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6F" w:rsidRDefault="008478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715000" cy="895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35" w:rsidRPr="008F17B7" w:rsidRDefault="00D80835" w:rsidP="00D80835">
                            <w:pPr>
                              <w:jc w:val="center"/>
                              <w:rPr>
                                <w:noProof/>
                                <w:lang w:eastAsia="en-AU"/>
                              </w:rPr>
                            </w:pPr>
                            <w:r w:rsidRPr="008F17B7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3043" wp14:editId="7EA4560C">
                                  <wp:extent cx="2400300" cy="876724"/>
                                  <wp:effectExtent l="0" t="0" r="0" b="0"/>
                                  <wp:docPr id="1" name="Picture 1" descr="F:\Mthcs\MTH&amp;CS Fax, Letter Template &amp; Logo\MTH&amp;CS Logos\MTHCS_logo_master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Mthcs\MTH&amp;CS Fax, Letter Template &amp; Logo\MTH&amp;CS Logos\MTHCS_logo_master_p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083" cy="87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A20" w:rsidRPr="008665D0" w:rsidRDefault="00DA1A20" w:rsidP="00DA1A2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0835" w:rsidRPr="008665D0" w:rsidRDefault="00663436" w:rsidP="00DA1A2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D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Leisure &amp; Lifestyle Worker</w:t>
                            </w:r>
                          </w:p>
                          <w:p w:rsidR="00663436" w:rsidRPr="008665D0" w:rsidRDefault="00663436" w:rsidP="00DA1A2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63436" w:rsidRPr="008665D0" w:rsidRDefault="00CD5D09" w:rsidP="00DA1A2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24 hours per week </w:t>
                            </w:r>
                          </w:p>
                          <w:p w:rsidR="00663436" w:rsidRPr="008665D0" w:rsidRDefault="00663436" w:rsidP="00663436">
                            <w:pPr>
                              <w:spacing w:after="0" w:line="360" w:lineRule="auto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021DF0" w:rsidRPr="008665D0" w:rsidRDefault="00021DF0" w:rsidP="00534A2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>The Leisure and Lifestyle Worker</w:t>
                            </w:r>
                            <w:r w:rsidR="00164353">
                              <w:rPr>
                                <w:rFonts w:cs="Arial"/>
                              </w:rPr>
                              <w:t xml:space="preserve"> role will work across residential and community based aged care programs.</w:t>
                            </w:r>
                            <w:r w:rsidR="00CA6B98">
                              <w:rPr>
                                <w:rFonts w:cs="Arial"/>
                              </w:rPr>
                              <w:t xml:space="preserve"> Their role is to support aged peoples quality of life through facilitating access to interest and social connections that support their wellbeing. This</w:t>
                            </w:r>
                            <w:bookmarkStart w:id="0" w:name="_GoBack"/>
                            <w:bookmarkEnd w:id="0"/>
                            <w:r w:rsidR="00164353">
                              <w:rPr>
                                <w:rFonts w:cs="Arial"/>
                              </w:rPr>
                              <w:t xml:space="preserve"> role will be part of the Community Service team with some parts of the role working within MTHCS residential Care facilities.</w:t>
                            </w:r>
                          </w:p>
                          <w:p w:rsidR="00DA1A20" w:rsidRPr="008665D0" w:rsidRDefault="00DA1A20" w:rsidP="0012399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8754E" w:rsidRPr="008665D0" w:rsidRDefault="00906EA5" w:rsidP="00C875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665D0">
                              <w:rPr>
                                <w:b/>
                              </w:rPr>
                              <w:t>KEY SELECTION CRITERIA</w:t>
                            </w:r>
                          </w:p>
                          <w:p w:rsidR="00663436" w:rsidRPr="008665D0" w:rsidRDefault="00663436" w:rsidP="00663436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8665D0">
                              <w:rPr>
                                <w:rFonts w:cs="Arial"/>
                                <w:b/>
                              </w:rPr>
                              <w:t>Essential:</w:t>
                            </w:r>
                            <w:r w:rsidRPr="008665D0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663436" w:rsidRPr="008665D0" w:rsidRDefault="00663436" w:rsidP="006634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Helvetica"/>
                              </w:rPr>
                            </w:pPr>
                            <w:r w:rsidRPr="008665D0">
                              <w:rPr>
                                <w:rFonts w:cs="Helvetica"/>
                              </w:rPr>
                              <w:t xml:space="preserve">Certificate IV in Leisure and Health or equivalent or </w:t>
                            </w:r>
                            <w:r w:rsidR="001C476B" w:rsidRPr="008665D0">
                              <w:rPr>
                                <w:rFonts w:cs="Helvetica"/>
                              </w:rPr>
                              <w:t>willingness</w:t>
                            </w:r>
                            <w:r w:rsidRPr="008665D0">
                              <w:rPr>
                                <w:rFonts w:cs="Helvetica"/>
                              </w:rPr>
                              <w:t xml:space="preserve"> to work towards </w:t>
                            </w:r>
                            <w:r w:rsidR="001C476B" w:rsidRPr="008665D0">
                              <w:rPr>
                                <w:rFonts w:cs="Helvetica"/>
                              </w:rPr>
                              <w:t xml:space="preserve">gaining </w:t>
                            </w:r>
                            <w:r w:rsidRPr="008665D0">
                              <w:rPr>
                                <w:rFonts w:cs="Helvetica"/>
                              </w:rPr>
                              <w:t>qualification.</w:t>
                            </w:r>
                          </w:p>
                          <w:p w:rsidR="00663436" w:rsidRPr="008665D0" w:rsidRDefault="00663436" w:rsidP="006634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Helvetica"/>
                              </w:rPr>
                            </w:pPr>
                            <w:r w:rsidRPr="008665D0">
                              <w:rPr>
                                <w:rFonts w:cs="Helvetica"/>
                              </w:rPr>
                              <w:t>Proven ability to apply high ethical standards, and represent MTHCS in a professional manner.</w:t>
                            </w:r>
                          </w:p>
                          <w:p w:rsidR="00663436" w:rsidRPr="008665D0" w:rsidRDefault="001C476B" w:rsidP="006634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cs="Helvetica"/>
                              </w:rPr>
                            </w:pPr>
                            <w:r w:rsidRPr="008665D0">
                              <w:rPr>
                                <w:rFonts w:cs="Helvetica"/>
                              </w:rPr>
                              <w:t>Current Police Check &amp; Drivers Licence</w:t>
                            </w:r>
                          </w:p>
                          <w:p w:rsidR="00663436" w:rsidRPr="008665D0" w:rsidRDefault="00663436" w:rsidP="00663436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8665D0">
                              <w:rPr>
                                <w:rFonts w:cs="Arial"/>
                                <w:b/>
                              </w:rPr>
                              <w:t xml:space="preserve">Desirable: </w:t>
                            </w:r>
                          </w:p>
                          <w:p w:rsidR="00663436" w:rsidRPr="008665D0" w:rsidRDefault="00663436" w:rsidP="006634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>Previous experience working in community and / or residential care is desirable.</w:t>
                            </w:r>
                          </w:p>
                          <w:p w:rsidR="00663436" w:rsidRPr="008665D0" w:rsidRDefault="00663436" w:rsidP="006634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>Knowledge and experience in developing and implementing Leisure and Lifestyle Programs.</w:t>
                            </w:r>
                          </w:p>
                          <w:p w:rsidR="00663436" w:rsidRPr="008665D0" w:rsidRDefault="00663436" w:rsidP="006634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>Genuine commitment to enhancing the quality of life of elder persons.</w:t>
                            </w:r>
                          </w:p>
                          <w:p w:rsidR="00906EA5" w:rsidRPr="008665D0" w:rsidRDefault="00906EA5" w:rsidP="00906EA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665D0" w:rsidRPr="008665D0" w:rsidRDefault="008665D0" w:rsidP="008665D0">
                            <w:pPr>
                              <w:rPr>
                                <w:rStyle w:val="Hyperlink"/>
                              </w:rPr>
                            </w:pPr>
                            <w:r w:rsidRPr="008665D0">
                              <w:t xml:space="preserve">For more information about this role or for a position description please refer to our website </w:t>
                            </w:r>
                            <w:hyperlink r:id="rId8" w:history="1">
                              <w:r w:rsidRPr="00CA6351">
                                <w:rPr>
                                  <w:rStyle w:val="Hyperlink"/>
                                  <w:color w:val="auto"/>
                                </w:rPr>
                                <w:t>https://www.mthcs.com.au/employment</w:t>
                              </w:r>
                            </w:hyperlink>
                            <w:r w:rsidRPr="00CA63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.  Alternatively please contact </w:t>
                            </w:r>
                            <w:r w:rsidR="00CA6351" w:rsidRPr="00CA63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Nadiene Lynch, </w:t>
                            </w:r>
                            <w:r w:rsidR="00CA6351" w:rsidRPr="00CA6351">
                              <w:rPr>
                                <w:lang w:eastAsia="en-AU"/>
                              </w:rPr>
                              <w:t xml:space="preserve">Community &amp; Social Support </w:t>
                            </w:r>
                            <w:r w:rsidR="00CA6351" w:rsidRPr="00CA6351">
                              <w:rPr>
                                <w:lang w:eastAsia="en-AU"/>
                              </w:rPr>
                              <w:t xml:space="preserve">Manager </w:t>
                            </w:r>
                            <w:r w:rsidR="00CA6351" w:rsidRPr="00CA63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on</w:t>
                            </w:r>
                            <w:r w:rsidRPr="00CA63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5092 1111.</w:t>
                            </w:r>
                          </w:p>
                          <w:p w:rsidR="00D80835" w:rsidRDefault="00D80835" w:rsidP="008665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665D0">
                              <w:rPr>
                                <w:b/>
                                <w:i/>
                              </w:rPr>
                              <w:t>Applications received earlier than the closing date may be assessed, interviewed and offered employment prior to the closing date.</w:t>
                            </w:r>
                            <w:r w:rsidR="008665D0" w:rsidRPr="008665D0">
                              <w:rPr>
                                <w:b/>
                                <w:i/>
                              </w:rPr>
                              <w:t xml:space="preserve">  This is a two year fixed term position.</w:t>
                            </w:r>
                          </w:p>
                          <w:p w:rsidR="00E1752C" w:rsidRPr="00471164" w:rsidRDefault="00E1752C" w:rsidP="008665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752C" w:rsidRPr="00471164" w:rsidRDefault="00E1752C" w:rsidP="008665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71164">
                              <w:rPr>
                                <w:b/>
                              </w:rPr>
                              <w:t xml:space="preserve">Closing Date: 4pm </w:t>
                            </w:r>
                            <w:r w:rsidR="00D84C2B">
                              <w:rPr>
                                <w:b/>
                              </w:rPr>
                              <w:t xml:space="preserve">Friday </w:t>
                            </w:r>
                            <w:r w:rsidR="00D84C2B" w:rsidRPr="00471164">
                              <w:rPr>
                                <w:b/>
                              </w:rPr>
                              <w:t>30th</w:t>
                            </w:r>
                            <w:r w:rsidRPr="00471164">
                              <w:rPr>
                                <w:b/>
                              </w:rPr>
                              <w:t xml:space="preserve"> </w:t>
                            </w:r>
                            <w:r w:rsidR="008F7E48">
                              <w:rPr>
                                <w:b/>
                              </w:rPr>
                              <w:t>April</w:t>
                            </w:r>
                            <w:r w:rsidR="00471164">
                              <w:rPr>
                                <w:b/>
                              </w:rPr>
                              <w:t>,</w:t>
                            </w:r>
                            <w:r w:rsidR="008F7E48">
                              <w:rPr>
                                <w:b/>
                              </w:rPr>
                              <w:t xml:space="preserve"> 2021</w:t>
                            </w:r>
                            <w:r w:rsidRPr="00471164">
                              <w:rPr>
                                <w:b/>
                              </w:rPr>
                              <w:t>.</w:t>
                            </w: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 xml:space="preserve">To apply please forward current resume with covering letter addressing the key selection criteria to: </w:t>
                            </w: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 xml:space="preserve">People and Culture </w:t>
                            </w: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 xml:space="preserve">PO Box 130 OUYEN </w:t>
                            </w:r>
                          </w:p>
                          <w:p w:rsidR="00D80835" w:rsidRPr="008665D0" w:rsidRDefault="00D80835" w:rsidP="00D808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665D0">
                              <w:rPr>
                                <w:rFonts w:cs="Arial"/>
                              </w:rPr>
                              <w:t xml:space="preserve">Or alternatively an application can be emailed to </w:t>
                            </w:r>
                            <w:hyperlink r:id="rId9" w:history="1">
                              <w:r w:rsidRPr="008665D0">
                                <w:rPr>
                                  <w:rStyle w:val="Hyperlink"/>
                                  <w:rFonts w:cs="Arial"/>
                                </w:rPr>
                                <w:t>payroll@mthcs.vic.gov.au</w:t>
                              </w:r>
                            </w:hyperlink>
                          </w:p>
                          <w:p w:rsidR="008478D7" w:rsidRPr="008665D0" w:rsidRDefault="008478D7" w:rsidP="008478D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:rsidR="008665D0" w:rsidRPr="00D80835" w:rsidRDefault="008665D0" w:rsidP="008665D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 w:rsidRPr="00D80835"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Mallee Track Health &amp; Community Service is committed to Victorian Public Sector employment principles and values </w:t>
                            </w:r>
                          </w:p>
                          <w:p w:rsidR="008665D0" w:rsidRPr="00D80835" w:rsidRDefault="008665D0" w:rsidP="008665D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 w:rsidRPr="00D80835">
                              <w:rPr>
                                <w:rFonts w:eastAsia="Times New Roman" w:cs="Times New Roman"/>
                                <w:sz w:val="14"/>
                                <w:szCs w:val="14"/>
                                <w:lang w:eastAsia="en-AU"/>
                              </w:rPr>
                              <w:t>&amp; is a totally smoke free workplace</w:t>
                            </w:r>
                          </w:p>
                          <w:p w:rsidR="008478D7" w:rsidRPr="008F17B7" w:rsidRDefault="008478D7" w:rsidP="008478D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:rsidR="008478D7" w:rsidRPr="008F17B7" w:rsidRDefault="008478D7" w:rsidP="008478D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</w:p>
                          <w:p w:rsidR="008478D7" w:rsidRPr="008F17B7" w:rsidRDefault="008478D7" w:rsidP="008478D7"/>
                          <w:p w:rsidR="008478D7" w:rsidRPr="008F17B7" w:rsidRDefault="008478D7" w:rsidP="008478D7"/>
                          <w:p w:rsidR="008478D7" w:rsidRPr="008F17B7" w:rsidRDefault="008478D7"/>
                          <w:p w:rsidR="008478D7" w:rsidRPr="008F17B7" w:rsidRDefault="008478D7"/>
                          <w:p w:rsidR="008478D7" w:rsidRPr="008F17B7" w:rsidRDefault="008478D7"/>
                          <w:p w:rsidR="008478D7" w:rsidRPr="008F17B7" w:rsidRDefault="008478D7"/>
                          <w:p w:rsidR="008478D7" w:rsidRPr="008F17B7" w:rsidRDefault="008478D7"/>
                          <w:p w:rsidR="008478D7" w:rsidRPr="008F17B7" w:rsidRDefault="00847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50pt;height:7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">
                <v:textbox>
                  <w:txbxContent>
                    <w:p w:rsidR="00D80835" w:rsidRPr="008F17B7" w:rsidRDefault="00D80835" w:rsidP="00D80835">
                      <w:pPr>
                        <w:jc w:val="center"/>
                        <w:rPr>
                          <w:noProof/>
                          <w:lang w:eastAsia="en-AU"/>
                        </w:rPr>
                      </w:pPr>
                      <w:r w:rsidRPr="008F17B7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3043" wp14:editId="7EA4560C">
                            <wp:extent cx="2400300" cy="876724"/>
                            <wp:effectExtent l="0" t="0" r="0" b="0"/>
                            <wp:docPr id="1" name="Picture 1" descr="F:\Mthcs\MTH&amp;CS Fax, Letter Template &amp; Logo\MTH&amp;CS Logos\MTHCS_logo_master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Mthcs\MTH&amp;CS Fax, Letter Template &amp; Logo\MTH&amp;CS Logos\MTHCS_logo_master_p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083" cy="87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A20" w:rsidRPr="008665D0" w:rsidRDefault="00DA1A20" w:rsidP="00DA1A2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80835" w:rsidRPr="008665D0" w:rsidRDefault="00663436" w:rsidP="00DA1A2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665D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Leisure &amp; Lifestyle Worker</w:t>
                      </w:r>
                    </w:p>
                    <w:p w:rsidR="00663436" w:rsidRPr="008665D0" w:rsidRDefault="00663436" w:rsidP="00DA1A2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63436" w:rsidRPr="008665D0" w:rsidRDefault="00CD5D09" w:rsidP="00DA1A2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24 hours per week </w:t>
                      </w:r>
                    </w:p>
                    <w:p w:rsidR="00663436" w:rsidRPr="008665D0" w:rsidRDefault="00663436" w:rsidP="00663436">
                      <w:pPr>
                        <w:spacing w:after="0" w:line="360" w:lineRule="auto"/>
                        <w:rPr>
                          <w:rFonts w:cs="Arial"/>
                          <w:bCs/>
                        </w:rPr>
                      </w:pPr>
                    </w:p>
                    <w:p w:rsidR="00021DF0" w:rsidRPr="008665D0" w:rsidRDefault="00021DF0" w:rsidP="00534A2E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>The Leisure and Lifestyle Worker</w:t>
                      </w:r>
                      <w:r w:rsidR="00164353">
                        <w:rPr>
                          <w:rFonts w:cs="Arial"/>
                        </w:rPr>
                        <w:t xml:space="preserve"> role will work across residential and community based aged care programs.</w:t>
                      </w:r>
                      <w:r w:rsidR="00CA6B98">
                        <w:rPr>
                          <w:rFonts w:cs="Arial"/>
                        </w:rPr>
                        <w:t xml:space="preserve"> Their role is to support aged peoples quality of life through facilitating access to interest and social connections that support their wellbeing. This</w:t>
                      </w:r>
                      <w:bookmarkStart w:id="1" w:name="_GoBack"/>
                      <w:bookmarkEnd w:id="1"/>
                      <w:r w:rsidR="00164353">
                        <w:rPr>
                          <w:rFonts w:cs="Arial"/>
                        </w:rPr>
                        <w:t xml:space="preserve"> role will be part of the Community Service team with some parts of the role working within MTHCS residential Care facilities.</w:t>
                      </w:r>
                    </w:p>
                    <w:p w:rsidR="00DA1A20" w:rsidRPr="008665D0" w:rsidRDefault="00DA1A20" w:rsidP="0012399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8754E" w:rsidRPr="008665D0" w:rsidRDefault="00906EA5" w:rsidP="00C8754E">
                      <w:pPr>
                        <w:spacing w:after="0"/>
                        <w:rPr>
                          <w:b/>
                        </w:rPr>
                      </w:pPr>
                      <w:r w:rsidRPr="008665D0">
                        <w:rPr>
                          <w:b/>
                        </w:rPr>
                        <w:t>KEY SELECTION CRITERIA</w:t>
                      </w:r>
                    </w:p>
                    <w:p w:rsidR="00663436" w:rsidRPr="008665D0" w:rsidRDefault="00663436" w:rsidP="00663436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8665D0">
                        <w:rPr>
                          <w:rFonts w:cs="Arial"/>
                          <w:b/>
                        </w:rPr>
                        <w:t>Essential:</w:t>
                      </w:r>
                      <w:r w:rsidRPr="008665D0">
                        <w:rPr>
                          <w:rFonts w:cs="Arial"/>
                          <w:b/>
                        </w:rPr>
                        <w:tab/>
                      </w:r>
                    </w:p>
                    <w:p w:rsidR="00663436" w:rsidRPr="008665D0" w:rsidRDefault="00663436" w:rsidP="006634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Helvetica"/>
                        </w:rPr>
                      </w:pPr>
                      <w:r w:rsidRPr="008665D0">
                        <w:rPr>
                          <w:rFonts w:cs="Helvetica"/>
                        </w:rPr>
                        <w:t xml:space="preserve">Certificate IV in Leisure and Health or equivalent or </w:t>
                      </w:r>
                      <w:r w:rsidR="001C476B" w:rsidRPr="008665D0">
                        <w:rPr>
                          <w:rFonts w:cs="Helvetica"/>
                        </w:rPr>
                        <w:t>willingness</w:t>
                      </w:r>
                      <w:r w:rsidRPr="008665D0">
                        <w:rPr>
                          <w:rFonts w:cs="Helvetica"/>
                        </w:rPr>
                        <w:t xml:space="preserve"> to work towards </w:t>
                      </w:r>
                      <w:r w:rsidR="001C476B" w:rsidRPr="008665D0">
                        <w:rPr>
                          <w:rFonts w:cs="Helvetica"/>
                        </w:rPr>
                        <w:t xml:space="preserve">gaining </w:t>
                      </w:r>
                      <w:r w:rsidRPr="008665D0">
                        <w:rPr>
                          <w:rFonts w:cs="Helvetica"/>
                        </w:rPr>
                        <w:t>qualification.</w:t>
                      </w:r>
                    </w:p>
                    <w:p w:rsidR="00663436" w:rsidRPr="008665D0" w:rsidRDefault="00663436" w:rsidP="006634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Helvetica"/>
                        </w:rPr>
                      </w:pPr>
                      <w:r w:rsidRPr="008665D0">
                        <w:rPr>
                          <w:rFonts w:cs="Helvetica"/>
                        </w:rPr>
                        <w:t>Proven ability to apply high ethical standards, and represent MTHCS in a professional manner.</w:t>
                      </w:r>
                    </w:p>
                    <w:p w:rsidR="00663436" w:rsidRPr="008665D0" w:rsidRDefault="001C476B" w:rsidP="006634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cs="Helvetica"/>
                        </w:rPr>
                      </w:pPr>
                      <w:r w:rsidRPr="008665D0">
                        <w:rPr>
                          <w:rFonts w:cs="Helvetica"/>
                        </w:rPr>
                        <w:t>Current Police Check &amp; Drivers Licence</w:t>
                      </w:r>
                    </w:p>
                    <w:p w:rsidR="00663436" w:rsidRPr="008665D0" w:rsidRDefault="00663436" w:rsidP="00663436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8665D0">
                        <w:rPr>
                          <w:rFonts w:cs="Arial"/>
                          <w:b/>
                        </w:rPr>
                        <w:t xml:space="preserve">Desirable: </w:t>
                      </w:r>
                    </w:p>
                    <w:p w:rsidR="00663436" w:rsidRPr="008665D0" w:rsidRDefault="00663436" w:rsidP="006634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>Previous experience working in community and / or residential care is desirable.</w:t>
                      </w:r>
                    </w:p>
                    <w:p w:rsidR="00663436" w:rsidRPr="008665D0" w:rsidRDefault="00663436" w:rsidP="006634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>Knowledge and experience in developing and implementing Leisure and Lifestyle Programs.</w:t>
                      </w:r>
                    </w:p>
                    <w:p w:rsidR="00663436" w:rsidRPr="008665D0" w:rsidRDefault="00663436" w:rsidP="006634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>Genuine commitment to enhancing the quality of life of elder persons.</w:t>
                      </w:r>
                    </w:p>
                    <w:p w:rsidR="00906EA5" w:rsidRPr="008665D0" w:rsidRDefault="00906EA5" w:rsidP="00906EA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8665D0" w:rsidRPr="008665D0" w:rsidRDefault="008665D0" w:rsidP="008665D0">
                      <w:pPr>
                        <w:rPr>
                          <w:rStyle w:val="Hyperlink"/>
                        </w:rPr>
                      </w:pPr>
                      <w:r w:rsidRPr="008665D0">
                        <w:t xml:space="preserve">For more information about this role or for a position description please refer to our website </w:t>
                      </w:r>
                      <w:hyperlink r:id="rId10" w:history="1">
                        <w:r w:rsidRPr="00CA6351">
                          <w:rPr>
                            <w:rStyle w:val="Hyperlink"/>
                            <w:color w:val="auto"/>
                          </w:rPr>
                          <w:t>https://www.mthcs.com.au/employment</w:t>
                        </w:r>
                      </w:hyperlink>
                      <w:r w:rsidRPr="00CA6351">
                        <w:rPr>
                          <w:rStyle w:val="Hyperlink"/>
                          <w:color w:val="auto"/>
                          <w:u w:val="none"/>
                        </w:rPr>
                        <w:t xml:space="preserve">.  Alternatively please contact </w:t>
                      </w:r>
                      <w:r w:rsidR="00CA6351" w:rsidRPr="00CA6351">
                        <w:rPr>
                          <w:rStyle w:val="Hyperlink"/>
                          <w:color w:val="auto"/>
                          <w:u w:val="none"/>
                        </w:rPr>
                        <w:t xml:space="preserve">Nadiene Lynch, </w:t>
                      </w:r>
                      <w:r w:rsidR="00CA6351" w:rsidRPr="00CA6351">
                        <w:rPr>
                          <w:lang w:eastAsia="en-AU"/>
                        </w:rPr>
                        <w:t xml:space="preserve">Community &amp; Social Support </w:t>
                      </w:r>
                      <w:r w:rsidR="00CA6351" w:rsidRPr="00CA6351">
                        <w:rPr>
                          <w:lang w:eastAsia="en-AU"/>
                        </w:rPr>
                        <w:t xml:space="preserve">Manager </w:t>
                      </w:r>
                      <w:r w:rsidR="00CA6351" w:rsidRPr="00CA6351">
                        <w:rPr>
                          <w:rStyle w:val="Hyperlink"/>
                          <w:color w:val="auto"/>
                          <w:u w:val="none"/>
                        </w:rPr>
                        <w:t>on</w:t>
                      </w:r>
                      <w:r w:rsidRPr="00CA6351">
                        <w:rPr>
                          <w:rStyle w:val="Hyperlink"/>
                          <w:color w:val="auto"/>
                          <w:u w:val="none"/>
                        </w:rPr>
                        <w:t xml:space="preserve"> 5092 1111.</w:t>
                      </w:r>
                    </w:p>
                    <w:p w:rsidR="00D80835" w:rsidRDefault="00D80835" w:rsidP="008665D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8665D0">
                        <w:rPr>
                          <w:b/>
                          <w:i/>
                        </w:rPr>
                        <w:t>Applications received earlier than the closing date may be assessed, interviewed and offered employment prior to the closing date.</w:t>
                      </w:r>
                      <w:r w:rsidR="008665D0" w:rsidRPr="008665D0">
                        <w:rPr>
                          <w:b/>
                          <w:i/>
                        </w:rPr>
                        <w:t xml:space="preserve">  This is a two year fixed term position.</w:t>
                      </w:r>
                    </w:p>
                    <w:p w:rsidR="00E1752C" w:rsidRPr="00471164" w:rsidRDefault="00E1752C" w:rsidP="008665D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1752C" w:rsidRPr="00471164" w:rsidRDefault="00E1752C" w:rsidP="008665D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71164">
                        <w:rPr>
                          <w:b/>
                        </w:rPr>
                        <w:t xml:space="preserve">Closing Date: 4pm </w:t>
                      </w:r>
                      <w:r w:rsidR="00D84C2B">
                        <w:rPr>
                          <w:b/>
                        </w:rPr>
                        <w:t xml:space="preserve">Friday </w:t>
                      </w:r>
                      <w:r w:rsidR="00D84C2B" w:rsidRPr="00471164">
                        <w:rPr>
                          <w:b/>
                        </w:rPr>
                        <w:t>30th</w:t>
                      </w:r>
                      <w:r w:rsidRPr="00471164">
                        <w:rPr>
                          <w:b/>
                        </w:rPr>
                        <w:t xml:space="preserve"> </w:t>
                      </w:r>
                      <w:r w:rsidR="008F7E48">
                        <w:rPr>
                          <w:b/>
                        </w:rPr>
                        <w:t>April</w:t>
                      </w:r>
                      <w:r w:rsidR="00471164">
                        <w:rPr>
                          <w:b/>
                        </w:rPr>
                        <w:t>,</w:t>
                      </w:r>
                      <w:r w:rsidR="008F7E48">
                        <w:rPr>
                          <w:b/>
                        </w:rPr>
                        <w:t xml:space="preserve"> 2021</w:t>
                      </w:r>
                      <w:r w:rsidRPr="00471164">
                        <w:rPr>
                          <w:b/>
                        </w:rPr>
                        <w:t>.</w:t>
                      </w: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 xml:space="preserve">To apply please forward current resume with covering letter addressing the key selection criteria to: </w:t>
                      </w: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 xml:space="preserve">People and Culture </w:t>
                      </w: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 xml:space="preserve">PO Box 130 OUYEN </w:t>
                      </w:r>
                    </w:p>
                    <w:p w:rsidR="00D80835" w:rsidRPr="008665D0" w:rsidRDefault="00D80835" w:rsidP="00D808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8665D0">
                        <w:rPr>
                          <w:rFonts w:cs="Arial"/>
                        </w:rPr>
                        <w:t xml:space="preserve">Or alternatively an application can be emailed to </w:t>
                      </w:r>
                      <w:hyperlink r:id="rId11" w:history="1">
                        <w:r w:rsidRPr="008665D0">
                          <w:rPr>
                            <w:rStyle w:val="Hyperlink"/>
                            <w:rFonts w:cs="Arial"/>
                          </w:rPr>
                          <w:t>payroll@mthcs.vic.gov.au</w:t>
                        </w:r>
                      </w:hyperlink>
                    </w:p>
                    <w:p w:rsidR="008478D7" w:rsidRPr="008665D0" w:rsidRDefault="008478D7" w:rsidP="008478D7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:rsidR="008665D0" w:rsidRPr="00D80835" w:rsidRDefault="008665D0" w:rsidP="008665D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4"/>
                          <w:szCs w:val="14"/>
                          <w:lang w:eastAsia="en-AU"/>
                        </w:rPr>
                      </w:pPr>
                      <w:r w:rsidRPr="00D80835">
                        <w:rPr>
                          <w:rFonts w:eastAsia="Times New Roman" w:cs="Times New Roman"/>
                          <w:sz w:val="14"/>
                          <w:szCs w:val="14"/>
                          <w:lang w:eastAsia="en-AU"/>
                        </w:rPr>
                        <w:t xml:space="preserve">Mallee Track Health &amp; Community Service is committed to Victorian Public Sector employment principles and values </w:t>
                      </w:r>
                    </w:p>
                    <w:p w:rsidR="008665D0" w:rsidRPr="00D80835" w:rsidRDefault="008665D0" w:rsidP="008665D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4"/>
                          <w:szCs w:val="14"/>
                          <w:lang w:eastAsia="en-AU"/>
                        </w:rPr>
                      </w:pPr>
                      <w:r w:rsidRPr="00D80835">
                        <w:rPr>
                          <w:rFonts w:eastAsia="Times New Roman" w:cs="Times New Roman"/>
                          <w:sz w:val="14"/>
                          <w:szCs w:val="14"/>
                          <w:lang w:eastAsia="en-AU"/>
                        </w:rPr>
                        <w:t>&amp; is a totally smoke free workplace</w:t>
                      </w:r>
                    </w:p>
                    <w:p w:rsidR="008478D7" w:rsidRPr="008F17B7" w:rsidRDefault="008478D7" w:rsidP="008478D7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:rsidR="008478D7" w:rsidRPr="008F17B7" w:rsidRDefault="008478D7" w:rsidP="008478D7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</w:p>
                    <w:p w:rsidR="008478D7" w:rsidRPr="008F17B7" w:rsidRDefault="008478D7" w:rsidP="008478D7"/>
                    <w:p w:rsidR="008478D7" w:rsidRPr="008F17B7" w:rsidRDefault="008478D7" w:rsidP="008478D7"/>
                    <w:p w:rsidR="008478D7" w:rsidRPr="008F17B7" w:rsidRDefault="008478D7"/>
                    <w:p w:rsidR="008478D7" w:rsidRPr="008F17B7" w:rsidRDefault="008478D7"/>
                    <w:p w:rsidR="008478D7" w:rsidRPr="008F17B7" w:rsidRDefault="008478D7"/>
                    <w:p w:rsidR="008478D7" w:rsidRPr="008F17B7" w:rsidRDefault="008478D7"/>
                    <w:p w:rsidR="008478D7" w:rsidRPr="008F17B7" w:rsidRDefault="008478D7"/>
                    <w:p w:rsidR="008478D7" w:rsidRPr="008F17B7" w:rsidRDefault="008478D7"/>
                  </w:txbxContent>
                </v:textbox>
              </v:shape>
            </w:pict>
          </mc:Fallback>
        </mc:AlternateContent>
      </w:r>
    </w:p>
    <w:sectPr w:rsidR="00BB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BC" w:rsidRDefault="001074BC" w:rsidP="00F92D99">
      <w:pPr>
        <w:spacing w:after="0" w:line="240" w:lineRule="auto"/>
      </w:pPr>
      <w:r>
        <w:separator/>
      </w:r>
    </w:p>
  </w:endnote>
  <w:endnote w:type="continuationSeparator" w:id="0">
    <w:p w:rsidR="001074BC" w:rsidRDefault="001074BC" w:rsidP="00F9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BC" w:rsidRDefault="001074BC" w:rsidP="00F92D99">
      <w:pPr>
        <w:spacing w:after="0" w:line="240" w:lineRule="auto"/>
      </w:pPr>
      <w:r>
        <w:separator/>
      </w:r>
    </w:p>
  </w:footnote>
  <w:footnote w:type="continuationSeparator" w:id="0">
    <w:p w:rsidR="001074BC" w:rsidRDefault="001074BC" w:rsidP="00F9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7B1"/>
    <w:multiLevelType w:val="hybridMultilevel"/>
    <w:tmpl w:val="276A8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D0C"/>
    <w:multiLevelType w:val="hybridMultilevel"/>
    <w:tmpl w:val="973A1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85AE7"/>
    <w:multiLevelType w:val="hybridMultilevel"/>
    <w:tmpl w:val="3272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884"/>
    <w:multiLevelType w:val="hybridMultilevel"/>
    <w:tmpl w:val="03F2A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A58B2"/>
    <w:multiLevelType w:val="hybridMultilevel"/>
    <w:tmpl w:val="D5B04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9E5"/>
    <w:multiLevelType w:val="hybridMultilevel"/>
    <w:tmpl w:val="1D94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28A8"/>
    <w:multiLevelType w:val="hybridMultilevel"/>
    <w:tmpl w:val="01847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A0AA3"/>
    <w:multiLevelType w:val="hybridMultilevel"/>
    <w:tmpl w:val="DDA46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0EAA"/>
    <w:multiLevelType w:val="hybridMultilevel"/>
    <w:tmpl w:val="86841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17CE9"/>
    <w:multiLevelType w:val="hybridMultilevel"/>
    <w:tmpl w:val="AA727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021DF0"/>
    <w:rsid w:val="001074BC"/>
    <w:rsid w:val="0012399E"/>
    <w:rsid w:val="00164353"/>
    <w:rsid w:val="001A2BC7"/>
    <w:rsid w:val="001C476B"/>
    <w:rsid w:val="00245337"/>
    <w:rsid w:val="0025374B"/>
    <w:rsid w:val="002A12D7"/>
    <w:rsid w:val="00302E75"/>
    <w:rsid w:val="00463BF0"/>
    <w:rsid w:val="00471164"/>
    <w:rsid w:val="004E780B"/>
    <w:rsid w:val="00534A2E"/>
    <w:rsid w:val="00553D42"/>
    <w:rsid w:val="00663436"/>
    <w:rsid w:val="00813BBC"/>
    <w:rsid w:val="00831B95"/>
    <w:rsid w:val="008478D7"/>
    <w:rsid w:val="008665D0"/>
    <w:rsid w:val="008F17B7"/>
    <w:rsid w:val="008F7E48"/>
    <w:rsid w:val="00906EA5"/>
    <w:rsid w:val="00A10A4C"/>
    <w:rsid w:val="00A805AE"/>
    <w:rsid w:val="00B701A5"/>
    <w:rsid w:val="00BB6A6F"/>
    <w:rsid w:val="00C8754E"/>
    <w:rsid w:val="00CA6351"/>
    <w:rsid w:val="00CA6B98"/>
    <w:rsid w:val="00CD5D09"/>
    <w:rsid w:val="00D06F6C"/>
    <w:rsid w:val="00D80835"/>
    <w:rsid w:val="00D84C2B"/>
    <w:rsid w:val="00DA1A20"/>
    <w:rsid w:val="00DE41D2"/>
    <w:rsid w:val="00E1752C"/>
    <w:rsid w:val="00F63DA2"/>
    <w:rsid w:val="00F75732"/>
    <w:rsid w:val="00F92D99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E917"/>
  <w15:docId w15:val="{5A8D4CF2-0BFA-45F3-91A4-78665094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99"/>
  </w:style>
  <w:style w:type="paragraph" w:styleId="Footer">
    <w:name w:val="footer"/>
    <w:basedOn w:val="Normal"/>
    <w:link w:val="FooterChar"/>
    <w:uiPriority w:val="99"/>
    <w:unhideWhenUsed/>
    <w:rsid w:val="00F9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99"/>
  </w:style>
  <w:style w:type="paragraph" w:styleId="NoSpacing">
    <w:name w:val="No Spacing"/>
    <w:uiPriority w:val="1"/>
    <w:qFormat/>
    <w:rsid w:val="00F75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732"/>
    <w:rPr>
      <w:color w:val="0000FF" w:themeColor="hyperlink"/>
      <w:u w:val="single"/>
    </w:rPr>
  </w:style>
  <w:style w:type="paragraph" w:customStyle="1" w:styleId="Default">
    <w:name w:val="Default"/>
    <w:rsid w:val="00906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hcs.com.au/emplo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@mthcs.vic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thcs.com.au/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yroll@mthc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Dreher</dc:creator>
  <cp:lastModifiedBy>Sophie Elliott</cp:lastModifiedBy>
  <cp:revision>12</cp:revision>
  <dcterms:created xsi:type="dcterms:W3CDTF">2020-08-27T06:50:00Z</dcterms:created>
  <dcterms:modified xsi:type="dcterms:W3CDTF">2021-04-09T02:42:00Z</dcterms:modified>
</cp:coreProperties>
</file>