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5D932" w14:textId="77777777" w:rsidR="009F76D1" w:rsidRPr="009F76D1" w:rsidRDefault="009F76D1" w:rsidP="00A2687C">
      <w:pPr>
        <w:ind w:left="1417" w:right="850"/>
        <w:jc w:val="center"/>
        <w:rPr>
          <w:rFonts w:ascii="Arial" w:hAnsi="Arial" w:cs="Arial"/>
          <w:b/>
          <w:sz w:val="19"/>
          <w:szCs w:val="19"/>
        </w:rPr>
      </w:pPr>
      <w:r w:rsidRPr="009F76D1">
        <w:rPr>
          <w:rFonts w:ascii="Arial" w:hAnsi="Arial" w:cs="Arial"/>
          <w:b/>
          <w:sz w:val="19"/>
          <w:szCs w:val="19"/>
        </w:rPr>
        <w:t>RESIDENTIAL AGED CARE ACCOMMODATION - KEY  FEATURES  STATEMENT</w:t>
      </w:r>
    </w:p>
    <w:p w14:paraId="179A3E3D" w14:textId="77777777" w:rsidR="009F76D1" w:rsidRPr="009F76D1" w:rsidRDefault="009F76D1" w:rsidP="009F76D1">
      <w:pPr>
        <w:ind w:left="1417" w:right="850"/>
        <w:rPr>
          <w:rFonts w:ascii="Arial" w:hAnsi="Arial" w:cs="Arial"/>
          <w:sz w:val="19"/>
          <w:szCs w:val="19"/>
        </w:rPr>
      </w:pPr>
    </w:p>
    <w:p w14:paraId="1352734B" w14:textId="546A2D2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Facility:</w:t>
      </w:r>
      <w:r w:rsidRPr="009F76D1">
        <w:rPr>
          <w:rFonts w:ascii="Arial" w:hAnsi="Arial" w:cs="Arial"/>
          <w:b/>
          <w:sz w:val="19"/>
          <w:szCs w:val="19"/>
        </w:rPr>
        <w:tab/>
      </w:r>
      <w:r w:rsidRPr="009F76D1">
        <w:rPr>
          <w:rFonts w:ascii="Arial" w:hAnsi="Arial" w:cs="Arial"/>
          <w:b/>
          <w:sz w:val="19"/>
          <w:szCs w:val="19"/>
        </w:rPr>
        <w:tab/>
      </w:r>
      <w:r w:rsidRPr="009F76D1">
        <w:rPr>
          <w:rFonts w:ascii="Arial" w:hAnsi="Arial" w:cs="Arial"/>
          <w:b/>
          <w:sz w:val="19"/>
          <w:szCs w:val="19"/>
        </w:rPr>
        <w:tab/>
      </w:r>
      <w:r w:rsidRPr="009F76D1">
        <w:rPr>
          <w:rFonts w:ascii="Arial" w:hAnsi="Arial" w:cs="Arial"/>
          <w:b/>
          <w:sz w:val="19"/>
          <w:szCs w:val="19"/>
        </w:rPr>
        <w:tab/>
      </w:r>
      <w:r w:rsidR="00AF2BC1">
        <w:rPr>
          <w:rFonts w:ascii="Arial" w:hAnsi="Arial" w:cs="Arial"/>
          <w:b/>
          <w:sz w:val="19"/>
          <w:szCs w:val="19"/>
        </w:rPr>
        <w:tab/>
      </w:r>
      <w:proofErr w:type="spellStart"/>
      <w:r w:rsidRPr="009F76D1">
        <w:rPr>
          <w:rFonts w:ascii="Arial" w:hAnsi="Arial" w:cs="Arial"/>
          <w:b/>
          <w:sz w:val="19"/>
          <w:szCs w:val="19"/>
        </w:rPr>
        <w:t>Kaleesa</w:t>
      </w:r>
      <w:proofErr w:type="spellEnd"/>
      <w:r w:rsidRPr="009F76D1">
        <w:rPr>
          <w:rFonts w:ascii="Arial" w:hAnsi="Arial" w:cs="Arial"/>
          <w:b/>
          <w:sz w:val="19"/>
          <w:szCs w:val="19"/>
        </w:rPr>
        <w:t xml:space="preserve"> Nursing Home</w:t>
      </w:r>
    </w:p>
    <w:p w14:paraId="5D1DC283" w14:textId="77777777" w:rsidR="009F76D1" w:rsidRPr="009F76D1" w:rsidRDefault="009F76D1" w:rsidP="009F76D1">
      <w:pPr>
        <w:ind w:left="1417" w:right="850"/>
        <w:rPr>
          <w:rFonts w:ascii="Arial" w:hAnsi="Arial" w:cs="Arial"/>
          <w:sz w:val="19"/>
          <w:szCs w:val="19"/>
        </w:rPr>
      </w:pPr>
      <w:r w:rsidRPr="009F76D1">
        <w:rPr>
          <w:rFonts w:ascii="Arial" w:hAnsi="Arial" w:cs="Arial"/>
          <w:b/>
          <w:sz w:val="19"/>
          <w:szCs w:val="19"/>
        </w:rPr>
        <w:t>Room Name:</w:t>
      </w:r>
      <w:r w:rsidRPr="009F76D1">
        <w:rPr>
          <w:rFonts w:ascii="Arial" w:hAnsi="Arial" w:cs="Arial"/>
          <w:b/>
          <w:sz w:val="19"/>
          <w:szCs w:val="19"/>
        </w:rPr>
        <w:tab/>
      </w:r>
      <w:r w:rsidRPr="009F76D1">
        <w:rPr>
          <w:rFonts w:ascii="Arial" w:hAnsi="Arial" w:cs="Arial"/>
          <w:sz w:val="19"/>
          <w:szCs w:val="19"/>
        </w:rPr>
        <w:tab/>
      </w:r>
      <w:r w:rsidRPr="009F76D1">
        <w:rPr>
          <w:rFonts w:ascii="Arial" w:hAnsi="Arial" w:cs="Arial"/>
          <w:sz w:val="19"/>
          <w:szCs w:val="19"/>
        </w:rPr>
        <w:tab/>
      </w:r>
      <w:r w:rsidRPr="009F76D1">
        <w:rPr>
          <w:rFonts w:ascii="Arial" w:hAnsi="Arial" w:cs="Arial"/>
          <w:sz w:val="19"/>
          <w:szCs w:val="19"/>
        </w:rPr>
        <w:tab/>
        <w:t xml:space="preserve">Single </w:t>
      </w:r>
      <w:proofErr w:type="spellStart"/>
      <w:r w:rsidRPr="009F76D1">
        <w:rPr>
          <w:rFonts w:ascii="Arial" w:hAnsi="Arial" w:cs="Arial"/>
          <w:sz w:val="19"/>
          <w:szCs w:val="19"/>
        </w:rPr>
        <w:t>Ensuite</w:t>
      </w:r>
      <w:proofErr w:type="spellEnd"/>
    </w:p>
    <w:p w14:paraId="59BBF341" w14:textId="08530624" w:rsidR="009F76D1" w:rsidRPr="009F76D1" w:rsidRDefault="009F76D1" w:rsidP="009F76D1">
      <w:pPr>
        <w:ind w:left="1417" w:right="850"/>
        <w:rPr>
          <w:rFonts w:ascii="Arial" w:hAnsi="Arial" w:cs="Arial"/>
          <w:sz w:val="19"/>
          <w:szCs w:val="19"/>
        </w:rPr>
      </w:pPr>
      <w:r w:rsidRPr="009F76D1">
        <w:rPr>
          <w:rFonts w:ascii="Arial" w:hAnsi="Arial" w:cs="Arial"/>
          <w:sz w:val="19"/>
          <w:szCs w:val="19"/>
        </w:rPr>
        <w:t>Rooms Included under this group:</w:t>
      </w:r>
      <w:r w:rsidRPr="009F76D1">
        <w:rPr>
          <w:rFonts w:ascii="Arial" w:hAnsi="Arial" w:cs="Arial"/>
          <w:sz w:val="19"/>
          <w:szCs w:val="19"/>
        </w:rPr>
        <w:tab/>
      </w:r>
      <w:r w:rsidR="00AF2BC1">
        <w:rPr>
          <w:rFonts w:ascii="Arial" w:hAnsi="Arial" w:cs="Arial"/>
          <w:sz w:val="19"/>
          <w:szCs w:val="19"/>
        </w:rPr>
        <w:tab/>
      </w:r>
      <w:r w:rsidRPr="009F76D1">
        <w:rPr>
          <w:rFonts w:ascii="Arial" w:hAnsi="Arial" w:cs="Arial"/>
          <w:sz w:val="19"/>
          <w:szCs w:val="19"/>
        </w:rPr>
        <w:t>1-20</w:t>
      </w:r>
    </w:p>
    <w:p w14:paraId="1A6FF263" w14:textId="77777777" w:rsidR="009F76D1" w:rsidRPr="009F76D1" w:rsidRDefault="009F76D1" w:rsidP="009F76D1">
      <w:pPr>
        <w:ind w:left="1417" w:right="850"/>
        <w:rPr>
          <w:rFonts w:ascii="Arial" w:hAnsi="Arial" w:cs="Arial"/>
          <w:sz w:val="19"/>
          <w:szCs w:val="19"/>
        </w:rPr>
      </w:pPr>
    </w:p>
    <w:p w14:paraId="53B27769" w14:textId="741F45CD" w:rsidR="009F76D1" w:rsidRPr="009F76D1" w:rsidRDefault="009F76D1" w:rsidP="009F76D1">
      <w:pPr>
        <w:ind w:left="1417" w:right="850"/>
        <w:rPr>
          <w:rFonts w:ascii="Arial" w:hAnsi="Arial" w:cs="Arial"/>
          <w:sz w:val="19"/>
          <w:szCs w:val="19"/>
        </w:rPr>
      </w:pPr>
      <w:r w:rsidRPr="009F76D1">
        <w:rPr>
          <w:rFonts w:ascii="Arial" w:hAnsi="Arial" w:cs="Arial"/>
          <w:b/>
          <w:sz w:val="19"/>
          <w:szCs w:val="19"/>
        </w:rPr>
        <w:t>Maximum Occupants per room:</w:t>
      </w:r>
      <w:r w:rsidRPr="009F76D1">
        <w:rPr>
          <w:rFonts w:ascii="Arial" w:hAnsi="Arial" w:cs="Arial"/>
          <w:sz w:val="19"/>
          <w:szCs w:val="19"/>
        </w:rPr>
        <w:tab/>
      </w:r>
      <w:r w:rsidR="00AF2BC1">
        <w:rPr>
          <w:rFonts w:ascii="Arial" w:hAnsi="Arial" w:cs="Arial"/>
          <w:sz w:val="19"/>
          <w:szCs w:val="19"/>
        </w:rPr>
        <w:tab/>
      </w:r>
      <w:r w:rsidRPr="009F76D1">
        <w:rPr>
          <w:rFonts w:ascii="Arial" w:hAnsi="Arial" w:cs="Arial"/>
          <w:sz w:val="19"/>
          <w:szCs w:val="19"/>
        </w:rPr>
        <w:t>1</w:t>
      </w:r>
      <w:r w:rsidRPr="009F76D1">
        <w:rPr>
          <w:rFonts w:ascii="Arial" w:hAnsi="Arial" w:cs="Arial"/>
          <w:sz w:val="19"/>
          <w:szCs w:val="19"/>
        </w:rPr>
        <w:tab/>
      </w:r>
    </w:p>
    <w:p w14:paraId="009BE0DF" w14:textId="77777777" w:rsidR="009F76D1" w:rsidRPr="009F76D1" w:rsidRDefault="009F76D1" w:rsidP="009F76D1">
      <w:pPr>
        <w:ind w:left="1417" w:right="850"/>
        <w:rPr>
          <w:rFonts w:ascii="Arial" w:hAnsi="Arial" w:cs="Arial"/>
          <w:sz w:val="19"/>
          <w:szCs w:val="19"/>
        </w:rPr>
      </w:pPr>
    </w:p>
    <w:p w14:paraId="0B3F7027" w14:textId="77777777" w:rsidR="00EA0765" w:rsidRDefault="009F76D1" w:rsidP="009F76D1">
      <w:pPr>
        <w:ind w:left="1417" w:right="850"/>
        <w:rPr>
          <w:rFonts w:ascii="Arial" w:hAnsi="Arial" w:cs="Arial"/>
          <w:sz w:val="19"/>
          <w:szCs w:val="19"/>
        </w:rPr>
      </w:pPr>
      <w:r w:rsidRPr="009F76D1">
        <w:rPr>
          <w:rFonts w:ascii="Arial" w:hAnsi="Arial" w:cs="Arial"/>
          <w:b/>
          <w:sz w:val="19"/>
          <w:szCs w:val="19"/>
        </w:rPr>
        <w:t>Key Features of Room/Facility:</w:t>
      </w:r>
      <w:r w:rsidRPr="009F76D1">
        <w:rPr>
          <w:rFonts w:ascii="Arial" w:hAnsi="Arial" w:cs="Arial"/>
          <w:sz w:val="19"/>
          <w:szCs w:val="19"/>
        </w:rPr>
        <w:tab/>
        <w:t xml:space="preserve">This room class includes spacious, newly renovated and newly built single rooms, each with private </w:t>
      </w:r>
      <w:proofErr w:type="spellStart"/>
      <w:r w:rsidRPr="009F76D1">
        <w:rPr>
          <w:rFonts w:ascii="Arial" w:hAnsi="Arial" w:cs="Arial"/>
          <w:sz w:val="19"/>
          <w:szCs w:val="19"/>
        </w:rPr>
        <w:t>ensuite</w:t>
      </w:r>
      <w:proofErr w:type="spellEnd"/>
      <w:r w:rsidRPr="009F76D1">
        <w:rPr>
          <w:rFonts w:ascii="Arial" w:hAnsi="Arial" w:cs="Arial"/>
          <w:sz w:val="19"/>
          <w:szCs w:val="19"/>
        </w:rPr>
        <w:t xml:space="preserve"> bathroom and individual reverse-cycle air conditioner.  Rooms are furnished </w:t>
      </w:r>
    </w:p>
    <w:p w14:paraId="770E89CC" w14:textId="6A4C46A7" w:rsidR="009F76D1" w:rsidRPr="009F76D1" w:rsidRDefault="009F76D1" w:rsidP="009F76D1">
      <w:pPr>
        <w:ind w:left="1417" w:right="850"/>
        <w:rPr>
          <w:rFonts w:ascii="Arial" w:hAnsi="Arial" w:cs="Arial"/>
          <w:sz w:val="19"/>
          <w:szCs w:val="19"/>
        </w:rPr>
      </w:pPr>
      <w:r w:rsidRPr="009F76D1">
        <w:rPr>
          <w:rFonts w:ascii="Arial" w:hAnsi="Arial" w:cs="Arial"/>
          <w:sz w:val="19"/>
          <w:szCs w:val="19"/>
        </w:rPr>
        <w:t xml:space="preserve">with bed, built in robes, fixed shelving and bedside drawers.  There is room for residents to add some of their </w:t>
      </w:r>
      <w:proofErr w:type="spellStart"/>
      <w:r w:rsidRPr="009F76D1">
        <w:rPr>
          <w:rFonts w:ascii="Arial" w:hAnsi="Arial" w:cs="Arial"/>
          <w:sz w:val="19"/>
          <w:szCs w:val="19"/>
        </w:rPr>
        <w:t>favourite</w:t>
      </w:r>
      <w:proofErr w:type="spellEnd"/>
      <w:r w:rsidRPr="009F76D1">
        <w:rPr>
          <w:rFonts w:ascii="Arial" w:hAnsi="Arial" w:cs="Arial"/>
          <w:sz w:val="19"/>
          <w:szCs w:val="19"/>
        </w:rPr>
        <w:t xml:space="preserve"> furnishings, which may include a small cupboard for personal items. Large, double-glazed windows provide attractive outlook to the internal courtyard and surrounding gardens and farmland.</w:t>
      </w:r>
    </w:p>
    <w:p w14:paraId="03C95F8F" w14:textId="77777777" w:rsidR="009F76D1" w:rsidRPr="009F76D1" w:rsidRDefault="009F76D1" w:rsidP="009F76D1">
      <w:pPr>
        <w:ind w:left="1417" w:right="850"/>
        <w:rPr>
          <w:rFonts w:ascii="Arial" w:hAnsi="Arial" w:cs="Arial"/>
          <w:sz w:val="19"/>
          <w:szCs w:val="19"/>
        </w:rPr>
      </w:pPr>
    </w:p>
    <w:p w14:paraId="5F63A71F" w14:textId="14BF0BCC" w:rsidR="009F76D1" w:rsidRPr="009F76D1" w:rsidRDefault="009F76D1" w:rsidP="009F76D1">
      <w:pPr>
        <w:ind w:left="1417" w:right="850"/>
        <w:rPr>
          <w:rFonts w:ascii="Arial" w:eastAsiaTheme="minorHAnsi" w:hAnsi="Arial" w:cs="Arial"/>
          <w:sz w:val="19"/>
          <w:szCs w:val="19"/>
        </w:rPr>
      </w:pPr>
      <w:r w:rsidRPr="009F76D1">
        <w:rPr>
          <w:rFonts w:ascii="Arial" w:hAnsi="Arial" w:cs="Arial"/>
          <w:b/>
          <w:sz w:val="19"/>
          <w:szCs w:val="19"/>
        </w:rPr>
        <w:t>Common Areas:</w:t>
      </w:r>
      <w:r w:rsidR="00386746">
        <w:rPr>
          <w:rFonts w:ascii="Arial" w:hAnsi="Arial" w:cs="Arial"/>
          <w:sz w:val="19"/>
          <w:szCs w:val="19"/>
        </w:rPr>
        <w:t xml:space="preserve">  </w:t>
      </w:r>
      <w:r w:rsidRPr="009F76D1">
        <w:rPr>
          <w:rFonts w:ascii="Arial" w:hAnsi="Arial" w:cs="Arial"/>
          <w:sz w:val="19"/>
          <w:szCs w:val="19"/>
        </w:rPr>
        <w:t>The recent significant re</w:t>
      </w:r>
      <w:r w:rsidRPr="009F76D1">
        <w:rPr>
          <w:rFonts w:ascii="Arial" w:eastAsiaTheme="minorHAnsi" w:hAnsi="Arial" w:cs="Arial"/>
          <w:sz w:val="19"/>
          <w:szCs w:val="19"/>
        </w:rPr>
        <w:t xml:space="preserve">furbishment and extension has been constructed to meet the Department of Health’s “Dementia Friendly Environment” guidelines, to ensure all residents enjoy the highest possible quality of life.  Residents have access to all common areas within the facility.  These include the existing dining/activity room and the spacious new central lounge and visitor area, featuring large screen television and comfortable lounge furniture, tea/coffee making facilities and visitor seating.  Two smaller sitting rooms are available, both north facing and furnished with television and modern furnishings, including sofa and lounge chairs.  The combined living and recreation areas in the facility measure approximately 200 m2.  All areas feature reverse cycle air conditioning and nurse call system.  All windows are double glazed.   Central to the building is an outdoor courtyard with artificial turf, cantilever umbrella and outdoor furniture.  In full view of the nurses’ station and write-up bay, the courtyard is accessible from 3 sides.   The Northern garden area is fully fenced with secure gates.  Comfortable park-like seating is available throughout the garden area and pathways are well defined and well lit.   </w:t>
      </w:r>
    </w:p>
    <w:p w14:paraId="0D0F369E" w14:textId="77777777" w:rsidR="009F76D1" w:rsidRPr="009F76D1" w:rsidRDefault="009F76D1" w:rsidP="009F76D1">
      <w:pPr>
        <w:ind w:left="1417" w:right="850"/>
        <w:rPr>
          <w:rFonts w:ascii="Arial" w:hAnsi="Arial" w:cs="Arial"/>
          <w:sz w:val="19"/>
          <w:szCs w:val="19"/>
        </w:rPr>
      </w:pPr>
    </w:p>
    <w:p w14:paraId="1BAF0386" w14:textId="77777777" w:rsidR="009F76D1" w:rsidRPr="009F76D1" w:rsidRDefault="009F76D1" w:rsidP="009F76D1">
      <w:pPr>
        <w:ind w:left="1417" w:right="850"/>
        <w:rPr>
          <w:rFonts w:ascii="Arial" w:hAnsi="Arial" w:cs="Arial"/>
          <w:sz w:val="19"/>
          <w:szCs w:val="19"/>
        </w:rPr>
      </w:pPr>
      <w:r w:rsidRPr="009F76D1">
        <w:rPr>
          <w:rFonts w:ascii="Arial" w:hAnsi="Arial" w:cs="Arial"/>
          <w:b/>
          <w:sz w:val="19"/>
          <w:szCs w:val="19"/>
        </w:rPr>
        <w:t>Room Sizes:</w:t>
      </w:r>
      <w:r w:rsidRPr="009F76D1">
        <w:rPr>
          <w:rFonts w:ascii="Arial" w:hAnsi="Arial" w:cs="Arial"/>
          <w:sz w:val="19"/>
          <w:szCs w:val="19"/>
        </w:rPr>
        <w:t xml:space="preserve">   Rooms, including </w:t>
      </w:r>
      <w:proofErr w:type="spellStart"/>
      <w:r w:rsidRPr="009F76D1">
        <w:rPr>
          <w:rFonts w:ascii="Arial" w:hAnsi="Arial" w:cs="Arial"/>
          <w:sz w:val="19"/>
          <w:szCs w:val="19"/>
        </w:rPr>
        <w:t>ensuite</w:t>
      </w:r>
      <w:proofErr w:type="spellEnd"/>
      <w:r w:rsidRPr="009F76D1">
        <w:rPr>
          <w:rFonts w:ascii="Arial" w:hAnsi="Arial" w:cs="Arial"/>
          <w:sz w:val="19"/>
          <w:szCs w:val="19"/>
        </w:rPr>
        <w:t>, range from 20-30m2</w:t>
      </w:r>
    </w:p>
    <w:p w14:paraId="2426E108" w14:textId="77777777" w:rsidR="009F76D1" w:rsidRPr="009F76D1" w:rsidRDefault="009F76D1" w:rsidP="009F76D1">
      <w:pPr>
        <w:ind w:left="1417" w:right="850"/>
        <w:rPr>
          <w:rFonts w:ascii="Arial" w:hAnsi="Arial" w:cs="Arial"/>
          <w:sz w:val="19"/>
          <w:szCs w:val="19"/>
        </w:rPr>
      </w:pPr>
    </w:p>
    <w:p w14:paraId="0293AFF9" w14:textId="7777777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Maximum Room Price (Accommodation Payment):</w:t>
      </w:r>
      <w:r w:rsidRPr="009F76D1">
        <w:rPr>
          <w:rFonts w:ascii="Arial" w:hAnsi="Arial" w:cs="Arial"/>
          <w:b/>
          <w:sz w:val="19"/>
          <w:szCs w:val="19"/>
        </w:rPr>
        <w:tab/>
        <w:t>$500,000   Payable:</w:t>
      </w:r>
    </w:p>
    <w:p w14:paraId="76D2A28B" w14:textId="77777777" w:rsidR="009F76D1" w:rsidRPr="00CE30E2" w:rsidRDefault="009F76D1" w:rsidP="009F76D1">
      <w:pPr>
        <w:ind w:left="1417" w:right="850"/>
        <w:rPr>
          <w:rFonts w:ascii="Arial" w:hAnsi="Arial" w:cs="Arial"/>
          <w:sz w:val="16"/>
          <w:szCs w:val="19"/>
        </w:rPr>
      </w:pPr>
    </w:p>
    <w:p w14:paraId="09B2AC75" w14:textId="77777777" w:rsidR="009F76D1" w:rsidRPr="009F76D1" w:rsidRDefault="009F76D1" w:rsidP="009F76D1">
      <w:pPr>
        <w:pStyle w:val="ListParagraph"/>
        <w:numPr>
          <w:ilvl w:val="0"/>
          <w:numId w:val="6"/>
        </w:numPr>
        <w:spacing w:after="0" w:line="240" w:lineRule="auto"/>
        <w:ind w:left="1758" w:right="851"/>
        <w:rPr>
          <w:rFonts w:ascii="Arial" w:hAnsi="Arial" w:cs="Arial"/>
          <w:sz w:val="19"/>
          <w:szCs w:val="19"/>
        </w:rPr>
      </w:pPr>
      <w:r w:rsidRPr="009F76D1">
        <w:rPr>
          <w:rFonts w:ascii="Arial" w:hAnsi="Arial" w:cs="Arial"/>
          <w:sz w:val="19"/>
          <w:szCs w:val="19"/>
        </w:rPr>
        <w:t>Fully as a Refundable Accommodation Deposit (RAD) of $500,000</w:t>
      </w:r>
      <w:bookmarkStart w:id="0" w:name="_GoBack"/>
      <w:bookmarkEnd w:id="0"/>
    </w:p>
    <w:p w14:paraId="268EB595" w14:textId="77777777" w:rsidR="009F76D1" w:rsidRPr="00AF2BC1" w:rsidRDefault="009F76D1" w:rsidP="009F76D1">
      <w:pPr>
        <w:pStyle w:val="ListParagraph"/>
        <w:spacing w:after="0" w:line="240" w:lineRule="auto"/>
        <w:ind w:left="1758" w:right="851"/>
        <w:rPr>
          <w:rFonts w:ascii="Arial" w:hAnsi="Arial" w:cs="Arial"/>
          <w:sz w:val="14"/>
          <w:szCs w:val="19"/>
        </w:rPr>
      </w:pPr>
    </w:p>
    <w:p w14:paraId="4BD8EDFE" w14:textId="77777777" w:rsidR="009F76D1" w:rsidRPr="009F76D1" w:rsidRDefault="009F76D1" w:rsidP="009F76D1">
      <w:pPr>
        <w:pStyle w:val="ListParagraph"/>
        <w:spacing w:after="0" w:line="240" w:lineRule="auto"/>
        <w:ind w:left="1758" w:right="851"/>
        <w:rPr>
          <w:rFonts w:ascii="Arial" w:hAnsi="Arial" w:cs="Arial"/>
          <w:sz w:val="19"/>
          <w:szCs w:val="19"/>
        </w:rPr>
      </w:pPr>
      <w:r w:rsidRPr="009F76D1">
        <w:rPr>
          <w:rFonts w:ascii="Arial" w:hAnsi="Arial" w:cs="Arial"/>
          <w:sz w:val="19"/>
          <w:szCs w:val="19"/>
        </w:rPr>
        <w:t>Or</w:t>
      </w:r>
    </w:p>
    <w:p w14:paraId="5C2F1372" w14:textId="77777777" w:rsidR="009F76D1" w:rsidRPr="00AF2BC1" w:rsidRDefault="009F76D1" w:rsidP="009F76D1">
      <w:pPr>
        <w:pStyle w:val="ListParagraph"/>
        <w:spacing w:after="0" w:line="240" w:lineRule="auto"/>
        <w:ind w:left="1758" w:right="851"/>
        <w:rPr>
          <w:rFonts w:ascii="Arial" w:hAnsi="Arial" w:cs="Arial"/>
          <w:sz w:val="14"/>
          <w:szCs w:val="19"/>
        </w:rPr>
      </w:pPr>
    </w:p>
    <w:p w14:paraId="1509E504" w14:textId="2E73CF35" w:rsidR="009F76D1" w:rsidRPr="009F76D1" w:rsidRDefault="009F76D1" w:rsidP="009F76D1">
      <w:pPr>
        <w:pStyle w:val="ListParagraph"/>
        <w:numPr>
          <w:ilvl w:val="0"/>
          <w:numId w:val="6"/>
        </w:numPr>
        <w:spacing w:after="0" w:line="240" w:lineRule="auto"/>
        <w:ind w:left="1758" w:right="851"/>
        <w:rPr>
          <w:rFonts w:ascii="Arial" w:hAnsi="Arial" w:cs="Arial"/>
          <w:sz w:val="19"/>
          <w:szCs w:val="19"/>
        </w:rPr>
      </w:pPr>
      <w:r w:rsidRPr="009F76D1">
        <w:rPr>
          <w:rFonts w:ascii="Arial" w:hAnsi="Arial" w:cs="Arial"/>
          <w:sz w:val="19"/>
          <w:szCs w:val="19"/>
        </w:rPr>
        <w:t>Fully as a Daily Accommodation Payment (DAP) of $</w:t>
      </w:r>
      <w:r w:rsidR="001351F6">
        <w:rPr>
          <w:rFonts w:ascii="Arial" w:hAnsi="Arial" w:cs="Arial"/>
          <w:sz w:val="19"/>
          <w:szCs w:val="19"/>
        </w:rPr>
        <w:t>54.93</w:t>
      </w:r>
      <w:r w:rsidRPr="009F76D1">
        <w:rPr>
          <w:rFonts w:ascii="Arial" w:hAnsi="Arial" w:cs="Arial"/>
          <w:sz w:val="19"/>
          <w:szCs w:val="19"/>
        </w:rPr>
        <w:t>, calculated using the Maximum Permissible Interest Rate 4.</w:t>
      </w:r>
      <w:r w:rsidR="00CB4801">
        <w:rPr>
          <w:rFonts w:ascii="Arial" w:hAnsi="Arial" w:cs="Arial"/>
          <w:sz w:val="19"/>
          <w:szCs w:val="19"/>
        </w:rPr>
        <w:t>0</w:t>
      </w:r>
      <w:r w:rsidR="001351F6">
        <w:rPr>
          <w:rFonts w:ascii="Arial" w:hAnsi="Arial" w:cs="Arial"/>
          <w:sz w:val="19"/>
          <w:szCs w:val="19"/>
        </w:rPr>
        <w:t>1</w:t>
      </w:r>
      <w:r w:rsidRPr="009F76D1">
        <w:rPr>
          <w:rFonts w:ascii="Arial" w:hAnsi="Arial" w:cs="Arial"/>
          <w:sz w:val="19"/>
          <w:szCs w:val="19"/>
        </w:rPr>
        <w:t>%</w:t>
      </w:r>
    </w:p>
    <w:p w14:paraId="37A393CF" w14:textId="77777777" w:rsidR="009F76D1" w:rsidRPr="00AF2BC1" w:rsidRDefault="009F76D1" w:rsidP="009F76D1">
      <w:pPr>
        <w:pStyle w:val="ListParagraph"/>
        <w:spacing w:after="0" w:line="240" w:lineRule="auto"/>
        <w:ind w:left="1758" w:right="851"/>
        <w:rPr>
          <w:rFonts w:ascii="Arial" w:hAnsi="Arial" w:cs="Arial"/>
          <w:sz w:val="14"/>
          <w:szCs w:val="19"/>
        </w:rPr>
      </w:pPr>
    </w:p>
    <w:p w14:paraId="196A3F5F" w14:textId="77777777" w:rsidR="009F76D1" w:rsidRPr="009F76D1" w:rsidRDefault="009F76D1" w:rsidP="009F76D1">
      <w:pPr>
        <w:pStyle w:val="ListParagraph"/>
        <w:spacing w:after="0" w:line="240" w:lineRule="auto"/>
        <w:ind w:left="1758" w:right="851"/>
        <w:rPr>
          <w:rFonts w:ascii="Arial" w:hAnsi="Arial" w:cs="Arial"/>
          <w:sz w:val="19"/>
          <w:szCs w:val="19"/>
        </w:rPr>
      </w:pPr>
      <w:r w:rsidRPr="009F76D1">
        <w:rPr>
          <w:rFonts w:ascii="Arial" w:hAnsi="Arial" w:cs="Arial"/>
          <w:sz w:val="19"/>
          <w:szCs w:val="19"/>
        </w:rPr>
        <w:t>Or</w:t>
      </w:r>
    </w:p>
    <w:p w14:paraId="1C0DEAD1" w14:textId="77777777" w:rsidR="009F76D1" w:rsidRPr="00AF2BC1" w:rsidRDefault="009F76D1" w:rsidP="009F76D1">
      <w:pPr>
        <w:pStyle w:val="ListParagraph"/>
        <w:spacing w:after="0" w:line="240" w:lineRule="auto"/>
        <w:ind w:left="1758" w:right="851"/>
        <w:rPr>
          <w:rFonts w:ascii="Arial" w:hAnsi="Arial" w:cs="Arial"/>
          <w:sz w:val="14"/>
          <w:szCs w:val="19"/>
        </w:rPr>
      </w:pPr>
    </w:p>
    <w:p w14:paraId="5CF61C74" w14:textId="6F14E1A7" w:rsidR="009F76D1" w:rsidRPr="009F76D1" w:rsidRDefault="009F76D1" w:rsidP="009F76D1">
      <w:pPr>
        <w:pStyle w:val="ListParagraph"/>
        <w:numPr>
          <w:ilvl w:val="0"/>
          <w:numId w:val="6"/>
        </w:numPr>
        <w:spacing w:after="0" w:line="240" w:lineRule="auto"/>
        <w:ind w:left="1758" w:right="851"/>
        <w:rPr>
          <w:rFonts w:ascii="Arial" w:hAnsi="Arial" w:cs="Arial"/>
          <w:sz w:val="19"/>
          <w:szCs w:val="19"/>
        </w:rPr>
      </w:pPr>
      <w:r w:rsidRPr="009F76D1">
        <w:rPr>
          <w:rFonts w:ascii="Arial" w:hAnsi="Arial" w:cs="Arial"/>
          <w:sz w:val="19"/>
          <w:szCs w:val="19"/>
        </w:rPr>
        <w:t>A Combination of RAD and DAP.  For example:  for this room the resident may elect to pay 50% of the price by RAD of $250,000 and 50% of the price by DAP of $</w:t>
      </w:r>
      <w:r w:rsidR="00CD2B64">
        <w:rPr>
          <w:rFonts w:ascii="Arial" w:hAnsi="Arial" w:cs="Arial"/>
          <w:sz w:val="19"/>
          <w:szCs w:val="19"/>
        </w:rPr>
        <w:t>27.</w:t>
      </w:r>
      <w:r w:rsidR="001351F6">
        <w:rPr>
          <w:rFonts w:ascii="Arial" w:hAnsi="Arial" w:cs="Arial"/>
          <w:sz w:val="19"/>
          <w:szCs w:val="19"/>
        </w:rPr>
        <w:t>47</w:t>
      </w:r>
    </w:p>
    <w:p w14:paraId="68AE87BF" w14:textId="77777777" w:rsidR="009F76D1" w:rsidRPr="009F76D1" w:rsidRDefault="009F76D1" w:rsidP="009F76D1">
      <w:pPr>
        <w:ind w:left="1417" w:right="850"/>
        <w:rPr>
          <w:rFonts w:ascii="Arial" w:hAnsi="Arial" w:cs="Arial"/>
          <w:sz w:val="19"/>
          <w:szCs w:val="19"/>
        </w:rPr>
      </w:pPr>
    </w:p>
    <w:p w14:paraId="0A9AA306" w14:textId="77777777" w:rsidR="009F76D1" w:rsidRPr="00AF2BC1" w:rsidRDefault="009F76D1" w:rsidP="009F76D1">
      <w:pPr>
        <w:ind w:left="1417" w:right="850"/>
        <w:rPr>
          <w:rFonts w:ascii="Arial" w:hAnsi="Arial" w:cs="Arial"/>
          <w:sz w:val="8"/>
          <w:szCs w:val="19"/>
        </w:rPr>
      </w:pPr>
    </w:p>
    <w:p w14:paraId="696CE196" w14:textId="7777777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Additional Care or services included in the room price:</w:t>
      </w:r>
    </w:p>
    <w:p w14:paraId="6DFCE3D9" w14:textId="77777777" w:rsidR="00EA0765" w:rsidRDefault="009F76D1" w:rsidP="009F76D1">
      <w:pPr>
        <w:ind w:left="1417" w:right="850"/>
        <w:rPr>
          <w:rFonts w:ascii="Arial" w:hAnsi="Arial" w:cs="Arial"/>
          <w:sz w:val="19"/>
          <w:szCs w:val="19"/>
        </w:rPr>
      </w:pPr>
      <w:r w:rsidRPr="009F76D1">
        <w:rPr>
          <w:rFonts w:ascii="Arial" w:hAnsi="Arial" w:cs="Arial"/>
          <w:sz w:val="19"/>
          <w:szCs w:val="19"/>
        </w:rPr>
        <w:t xml:space="preserve">The staffing profile at </w:t>
      </w:r>
      <w:proofErr w:type="spellStart"/>
      <w:r w:rsidRPr="009F76D1">
        <w:rPr>
          <w:rFonts w:ascii="Arial" w:hAnsi="Arial" w:cs="Arial"/>
          <w:sz w:val="19"/>
          <w:szCs w:val="19"/>
        </w:rPr>
        <w:t>Kaleesa</w:t>
      </w:r>
      <w:proofErr w:type="spellEnd"/>
      <w:r w:rsidRPr="009F76D1">
        <w:rPr>
          <w:rFonts w:ascii="Arial" w:hAnsi="Arial" w:cs="Arial"/>
          <w:sz w:val="19"/>
          <w:szCs w:val="19"/>
        </w:rPr>
        <w:t xml:space="preserve"> Nursing Home includes Registered Nurses, Endorsed Enrolled Nurses and </w:t>
      </w:r>
    </w:p>
    <w:p w14:paraId="28F37196" w14:textId="77777777" w:rsidR="00EA0765" w:rsidRDefault="009F76D1" w:rsidP="009F76D1">
      <w:pPr>
        <w:ind w:left="1417" w:right="850"/>
        <w:rPr>
          <w:rFonts w:ascii="Arial" w:hAnsi="Arial" w:cs="Arial"/>
          <w:sz w:val="19"/>
          <w:szCs w:val="19"/>
        </w:rPr>
      </w:pPr>
      <w:r w:rsidRPr="009F76D1">
        <w:rPr>
          <w:rFonts w:ascii="Arial" w:hAnsi="Arial" w:cs="Arial"/>
          <w:sz w:val="19"/>
          <w:szCs w:val="19"/>
        </w:rPr>
        <w:t xml:space="preserve">Enrolled Nurses.   </w:t>
      </w:r>
      <w:proofErr w:type="spellStart"/>
      <w:r w:rsidRPr="009F76D1">
        <w:rPr>
          <w:rFonts w:ascii="Arial" w:hAnsi="Arial" w:cs="Arial"/>
          <w:sz w:val="19"/>
          <w:szCs w:val="19"/>
        </w:rPr>
        <w:t>Mallee</w:t>
      </w:r>
      <w:proofErr w:type="spellEnd"/>
      <w:r w:rsidRPr="009F76D1">
        <w:rPr>
          <w:rFonts w:ascii="Arial" w:hAnsi="Arial" w:cs="Arial"/>
          <w:sz w:val="19"/>
          <w:szCs w:val="19"/>
        </w:rPr>
        <w:t xml:space="preserve"> Track Health &amp; Community Service provides a variety of allied and primary health services to the community, of which podiatry, physiotherapy and occupational therapy are available to residents </w:t>
      </w:r>
    </w:p>
    <w:p w14:paraId="6400C22E" w14:textId="77777777" w:rsidR="00EA0765" w:rsidRDefault="009F76D1" w:rsidP="009F76D1">
      <w:pPr>
        <w:ind w:left="1417" w:right="850"/>
        <w:rPr>
          <w:rFonts w:ascii="Arial" w:hAnsi="Arial" w:cs="Arial"/>
          <w:sz w:val="19"/>
          <w:szCs w:val="19"/>
        </w:rPr>
      </w:pPr>
      <w:r w:rsidRPr="009F76D1">
        <w:rPr>
          <w:rFonts w:ascii="Arial" w:hAnsi="Arial" w:cs="Arial"/>
          <w:sz w:val="19"/>
          <w:szCs w:val="19"/>
        </w:rPr>
        <w:t xml:space="preserve">at no cost.  The </w:t>
      </w:r>
      <w:proofErr w:type="spellStart"/>
      <w:r w:rsidRPr="009F76D1">
        <w:rPr>
          <w:rFonts w:ascii="Arial" w:hAnsi="Arial" w:cs="Arial"/>
          <w:sz w:val="19"/>
          <w:szCs w:val="19"/>
        </w:rPr>
        <w:t>Mallee</w:t>
      </w:r>
      <w:proofErr w:type="spellEnd"/>
      <w:r w:rsidRPr="009F76D1">
        <w:rPr>
          <w:rFonts w:ascii="Arial" w:hAnsi="Arial" w:cs="Arial"/>
          <w:sz w:val="19"/>
          <w:szCs w:val="19"/>
        </w:rPr>
        <w:t xml:space="preserve"> Track Medical Clinic is co-located in the building and attending Medical Practitioners </w:t>
      </w:r>
    </w:p>
    <w:p w14:paraId="1117317B" w14:textId="1E595439" w:rsidR="009F76D1" w:rsidRPr="009F76D1" w:rsidRDefault="009F76D1" w:rsidP="009F76D1">
      <w:pPr>
        <w:ind w:left="1417" w:right="850"/>
        <w:rPr>
          <w:rFonts w:ascii="Arial" w:hAnsi="Arial" w:cs="Arial"/>
          <w:sz w:val="19"/>
          <w:szCs w:val="19"/>
        </w:rPr>
      </w:pPr>
      <w:r w:rsidRPr="009F76D1">
        <w:rPr>
          <w:rFonts w:ascii="Arial" w:hAnsi="Arial" w:cs="Arial"/>
          <w:sz w:val="19"/>
          <w:szCs w:val="19"/>
        </w:rPr>
        <w:t>bulk bill residents for consultations.</w:t>
      </w:r>
    </w:p>
    <w:p w14:paraId="41D1E412" w14:textId="77777777" w:rsidR="009F76D1" w:rsidRPr="009F76D1" w:rsidRDefault="009F76D1" w:rsidP="009F76D1">
      <w:pPr>
        <w:ind w:left="1417" w:right="850"/>
        <w:rPr>
          <w:rFonts w:ascii="Arial" w:hAnsi="Arial" w:cs="Arial"/>
          <w:sz w:val="19"/>
          <w:szCs w:val="19"/>
        </w:rPr>
      </w:pPr>
    </w:p>
    <w:p w14:paraId="2C275CB5" w14:textId="77777777" w:rsidR="009F76D1" w:rsidRPr="009F76D1" w:rsidRDefault="009F76D1" w:rsidP="009F76D1">
      <w:pPr>
        <w:ind w:left="1417" w:right="850"/>
        <w:rPr>
          <w:rFonts w:ascii="Arial" w:hAnsi="Arial" w:cs="Arial"/>
          <w:b/>
          <w:sz w:val="19"/>
          <w:szCs w:val="19"/>
        </w:rPr>
      </w:pPr>
      <w:r w:rsidRPr="009F76D1">
        <w:rPr>
          <w:rFonts w:ascii="Arial" w:hAnsi="Arial" w:cs="Arial"/>
          <w:b/>
          <w:sz w:val="19"/>
          <w:szCs w:val="19"/>
        </w:rPr>
        <w:t>Additional care or services not included in the room price:</w:t>
      </w:r>
    </w:p>
    <w:p w14:paraId="7379577A" w14:textId="12CF6AF9" w:rsidR="00C31445" w:rsidRPr="009F76D1" w:rsidRDefault="009F76D1" w:rsidP="009F76D1">
      <w:pPr>
        <w:ind w:left="1417" w:right="850"/>
        <w:rPr>
          <w:rFonts w:ascii="Arial" w:hAnsi="Arial" w:cs="Arial"/>
          <w:sz w:val="19"/>
          <w:szCs w:val="19"/>
        </w:rPr>
      </w:pPr>
      <w:r w:rsidRPr="009F76D1">
        <w:rPr>
          <w:rFonts w:ascii="Arial" w:hAnsi="Arial" w:cs="Arial"/>
          <w:sz w:val="19"/>
          <w:szCs w:val="19"/>
        </w:rPr>
        <w:t xml:space="preserve">The Urgent Care Centre and acute care services are co-located in the building.  </w:t>
      </w:r>
      <w:proofErr w:type="spellStart"/>
      <w:r w:rsidRPr="009F76D1">
        <w:rPr>
          <w:rFonts w:ascii="Arial" w:hAnsi="Arial" w:cs="Arial"/>
          <w:sz w:val="19"/>
          <w:szCs w:val="19"/>
        </w:rPr>
        <w:t>Mallee</w:t>
      </w:r>
      <w:proofErr w:type="spellEnd"/>
      <w:r w:rsidRPr="009F76D1">
        <w:rPr>
          <w:rFonts w:ascii="Arial" w:hAnsi="Arial" w:cs="Arial"/>
          <w:sz w:val="19"/>
          <w:szCs w:val="19"/>
        </w:rPr>
        <w:t xml:space="preserve"> Track Health &amp; Community Service hosts a variety of visiting service providers who attend at Sea Lake or </w:t>
      </w:r>
      <w:proofErr w:type="spellStart"/>
      <w:r w:rsidRPr="009F76D1">
        <w:rPr>
          <w:rFonts w:ascii="Arial" w:hAnsi="Arial" w:cs="Arial"/>
          <w:sz w:val="19"/>
          <w:szCs w:val="19"/>
        </w:rPr>
        <w:t>Ouyen</w:t>
      </w:r>
      <w:proofErr w:type="spellEnd"/>
      <w:r w:rsidRPr="009F76D1">
        <w:rPr>
          <w:rFonts w:ascii="Arial" w:hAnsi="Arial" w:cs="Arial"/>
          <w:sz w:val="19"/>
          <w:szCs w:val="19"/>
        </w:rPr>
        <w:t xml:space="preserve"> and charge a fee for service.  These include Dental, Chiropractic, Optometry and Hearing Services.   Visits to these providers can be arranged for residents. </w:t>
      </w:r>
    </w:p>
    <w:sectPr w:rsidR="00C31445" w:rsidRPr="009F76D1" w:rsidSect="003B11EA">
      <w:headerReference w:type="even" r:id="rId8"/>
      <w:headerReference w:type="default" r:id="rId9"/>
      <w:footerReference w:type="even" r:id="rId10"/>
      <w:footerReference w:type="default" r:id="rId11"/>
      <w:pgSz w:w="11900" w:h="16840"/>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B21" w14:textId="77777777" w:rsidR="00113556" w:rsidRDefault="00113556" w:rsidP="00113556">
      <w:r>
        <w:separator/>
      </w:r>
    </w:p>
  </w:endnote>
  <w:endnote w:type="continuationSeparator" w:id="0">
    <w:p w14:paraId="3D9A549F" w14:textId="77777777" w:rsidR="00113556" w:rsidRDefault="00113556" w:rsidP="001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4326" w14:textId="5C513429" w:rsidR="00113556" w:rsidRDefault="00113556">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74C" w14:textId="7999A4D6" w:rsidR="00113556" w:rsidRDefault="007A44E2">
    <w:pPr>
      <w:pStyle w:val="Footer"/>
    </w:pPr>
    <w:r>
      <w:rPr>
        <w:noProof/>
        <w:lang w:val="en-AU" w:eastAsia="en-AU"/>
      </w:rPr>
      <w:drawing>
        <wp:inline distT="0" distB="0" distL="0" distR="0" wp14:anchorId="16558F18" wp14:editId="424718F9">
          <wp:extent cx="7556500" cy="158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inline>
      </w:drawing>
    </w:r>
    <w:r w:rsidR="0011355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DE2E" w14:textId="77777777" w:rsidR="00113556" w:rsidRDefault="00113556" w:rsidP="00113556">
      <w:r>
        <w:separator/>
      </w:r>
    </w:p>
  </w:footnote>
  <w:footnote w:type="continuationSeparator" w:id="0">
    <w:p w14:paraId="321A238D" w14:textId="77777777" w:rsidR="00113556" w:rsidRDefault="00113556" w:rsidP="001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5F1" w14:textId="527C83D6" w:rsidR="00113556" w:rsidRDefault="00113556">
    <w:pPr>
      <w:pStyle w:val="Header"/>
    </w:pPr>
    <w:r>
      <w:ptab w:relativeTo="margin" w:alignment="center" w:leader="none"/>
    </w:r>
  </w:p>
  <w:p w14:paraId="7A49BA12" w14:textId="77777777" w:rsidR="00113556" w:rsidRDefault="001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5BC" w14:textId="77777777" w:rsidR="00113556" w:rsidRDefault="00113556">
    <w:pPr>
      <w:pStyle w:val="Header"/>
    </w:pPr>
    <w:r>
      <w:rPr>
        <w:noProof/>
        <w:lang w:val="en-AU" w:eastAsia="en-AU"/>
      </w:rPr>
      <w:drawing>
        <wp:inline distT="0" distB="0" distL="0" distR="0" wp14:anchorId="1AEEE64A" wp14:editId="5A056146">
          <wp:extent cx="7616409"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pdf"/>
                  <pic:cNvPicPr/>
                </pic:nvPicPr>
                <pic:blipFill>
                  <a:blip r:embed="rId1">
                    <a:extLst>
                      <a:ext uri="{28A0092B-C50C-407E-A947-70E740481C1C}">
                        <a14:useLocalDpi xmlns:a14="http://schemas.microsoft.com/office/drawing/2010/main" val="0"/>
                      </a:ext>
                    </a:extLst>
                  </a:blip>
                  <a:stretch>
                    <a:fillRect/>
                  </a:stretch>
                </pic:blipFill>
                <pic:spPr>
                  <a:xfrm>
                    <a:off x="0" y="0"/>
                    <a:ext cx="7616409"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43"/>
    <w:multiLevelType w:val="hybridMultilevel"/>
    <w:tmpl w:val="63F045DA"/>
    <w:lvl w:ilvl="0" w:tplc="CD749924">
      <w:start w:val="1"/>
      <w:numFmt w:val="bullet"/>
      <w:lvlText w:val=""/>
      <w:lvlJc w:val="left"/>
      <w:pPr>
        <w:ind w:left="1800" w:hanging="360"/>
      </w:pPr>
      <w:rPr>
        <w:rFonts w:ascii="Symbol" w:hAnsi="Symbol" w:hint="default"/>
      </w:rPr>
    </w:lvl>
    <w:lvl w:ilvl="1" w:tplc="620AAA14" w:tentative="1">
      <w:start w:val="1"/>
      <w:numFmt w:val="bullet"/>
      <w:lvlText w:val="o"/>
      <w:lvlJc w:val="left"/>
      <w:pPr>
        <w:ind w:left="2520" w:hanging="360"/>
      </w:pPr>
      <w:rPr>
        <w:rFonts w:ascii="Courier New" w:hAnsi="Courier New" w:cs="Courier New" w:hint="default"/>
      </w:rPr>
    </w:lvl>
    <w:lvl w:ilvl="2" w:tplc="331407EA" w:tentative="1">
      <w:start w:val="1"/>
      <w:numFmt w:val="bullet"/>
      <w:lvlText w:val=""/>
      <w:lvlJc w:val="left"/>
      <w:pPr>
        <w:ind w:left="3240" w:hanging="360"/>
      </w:pPr>
      <w:rPr>
        <w:rFonts w:ascii="Wingdings" w:hAnsi="Wingdings" w:hint="default"/>
      </w:rPr>
    </w:lvl>
    <w:lvl w:ilvl="3" w:tplc="EF58A8B8" w:tentative="1">
      <w:start w:val="1"/>
      <w:numFmt w:val="bullet"/>
      <w:lvlText w:val=""/>
      <w:lvlJc w:val="left"/>
      <w:pPr>
        <w:ind w:left="3960" w:hanging="360"/>
      </w:pPr>
      <w:rPr>
        <w:rFonts w:ascii="Symbol" w:hAnsi="Symbol" w:hint="default"/>
      </w:rPr>
    </w:lvl>
    <w:lvl w:ilvl="4" w:tplc="3E66316E" w:tentative="1">
      <w:start w:val="1"/>
      <w:numFmt w:val="bullet"/>
      <w:lvlText w:val="o"/>
      <w:lvlJc w:val="left"/>
      <w:pPr>
        <w:ind w:left="4680" w:hanging="360"/>
      </w:pPr>
      <w:rPr>
        <w:rFonts w:ascii="Courier New" w:hAnsi="Courier New" w:cs="Courier New" w:hint="default"/>
      </w:rPr>
    </w:lvl>
    <w:lvl w:ilvl="5" w:tplc="C5D4D37E" w:tentative="1">
      <w:start w:val="1"/>
      <w:numFmt w:val="bullet"/>
      <w:lvlText w:val=""/>
      <w:lvlJc w:val="left"/>
      <w:pPr>
        <w:ind w:left="5400" w:hanging="360"/>
      </w:pPr>
      <w:rPr>
        <w:rFonts w:ascii="Wingdings" w:hAnsi="Wingdings" w:hint="default"/>
      </w:rPr>
    </w:lvl>
    <w:lvl w:ilvl="6" w:tplc="1A4AF79C" w:tentative="1">
      <w:start w:val="1"/>
      <w:numFmt w:val="bullet"/>
      <w:lvlText w:val=""/>
      <w:lvlJc w:val="left"/>
      <w:pPr>
        <w:ind w:left="6120" w:hanging="360"/>
      </w:pPr>
      <w:rPr>
        <w:rFonts w:ascii="Symbol" w:hAnsi="Symbol" w:hint="default"/>
      </w:rPr>
    </w:lvl>
    <w:lvl w:ilvl="7" w:tplc="C25E47F8" w:tentative="1">
      <w:start w:val="1"/>
      <w:numFmt w:val="bullet"/>
      <w:lvlText w:val="o"/>
      <w:lvlJc w:val="left"/>
      <w:pPr>
        <w:ind w:left="6840" w:hanging="360"/>
      </w:pPr>
      <w:rPr>
        <w:rFonts w:ascii="Courier New" w:hAnsi="Courier New" w:cs="Courier New" w:hint="default"/>
      </w:rPr>
    </w:lvl>
    <w:lvl w:ilvl="8" w:tplc="49EC5204" w:tentative="1">
      <w:start w:val="1"/>
      <w:numFmt w:val="bullet"/>
      <w:lvlText w:val=""/>
      <w:lvlJc w:val="left"/>
      <w:pPr>
        <w:ind w:left="7560" w:hanging="360"/>
      </w:pPr>
      <w:rPr>
        <w:rFonts w:ascii="Wingdings" w:hAnsi="Wingdings" w:hint="default"/>
      </w:rPr>
    </w:lvl>
  </w:abstractNum>
  <w:abstractNum w:abstractNumId="1" w15:restartNumberingAfterBreak="0">
    <w:nsid w:val="07336141"/>
    <w:multiLevelType w:val="hybridMultilevel"/>
    <w:tmpl w:val="6BE6D9F0"/>
    <w:lvl w:ilvl="0" w:tplc="680CEB78">
      <w:start w:val="1"/>
      <w:numFmt w:val="bullet"/>
      <w:lvlText w:val=""/>
      <w:lvlJc w:val="left"/>
      <w:pPr>
        <w:ind w:left="1800" w:hanging="360"/>
      </w:pPr>
      <w:rPr>
        <w:rFonts w:ascii="Symbol" w:hAnsi="Symbol" w:hint="default"/>
      </w:rPr>
    </w:lvl>
    <w:lvl w:ilvl="1" w:tplc="DB22561E" w:tentative="1">
      <w:start w:val="1"/>
      <w:numFmt w:val="bullet"/>
      <w:lvlText w:val="o"/>
      <w:lvlJc w:val="left"/>
      <w:pPr>
        <w:ind w:left="2520" w:hanging="360"/>
      </w:pPr>
      <w:rPr>
        <w:rFonts w:ascii="Courier New" w:hAnsi="Courier New" w:cs="Courier New" w:hint="default"/>
      </w:rPr>
    </w:lvl>
    <w:lvl w:ilvl="2" w:tplc="522CE2D6" w:tentative="1">
      <w:start w:val="1"/>
      <w:numFmt w:val="bullet"/>
      <w:lvlText w:val=""/>
      <w:lvlJc w:val="left"/>
      <w:pPr>
        <w:ind w:left="3240" w:hanging="360"/>
      </w:pPr>
      <w:rPr>
        <w:rFonts w:ascii="Wingdings" w:hAnsi="Wingdings" w:hint="default"/>
      </w:rPr>
    </w:lvl>
    <w:lvl w:ilvl="3" w:tplc="F03E33E8" w:tentative="1">
      <w:start w:val="1"/>
      <w:numFmt w:val="bullet"/>
      <w:lvlText w:val=""/>
      <w:lvlJc w:val="left"/>
      <w:pPr>
        <w:ind w:left="3960" w:hanging="360"/>
      </w:pPr>
      <w:rPr>
        <w:rFonts w:ascii="Symbol" w:hAnsi="Symbol" w:hint="default"/>
      </w:rPr>
    </w:lvl>
    <w:lvl w:ilvl="4" w:tplc="B6903850" w:tentative="1">
      <w:start w:val="1"/>
      <w:numFmt w:val="bullet"/>
      <w:lvlText w:val="o"/>
      <w:lvlJc w:val="left"/>
      <w:pPr>
        <w:ind w:left="4680" w:hanging="360"/>
      </w:pPr>
      <w:rPr>
        <w:rFonts w:ascii="Courier New" w:hAnsi="Courier New" w:cs="Courier New" w:hint="default"/>
      </w:rPr>
    </w:lvl>
    <w:lvl w:ilvl="5" w:tplc="C20A7C64" w:tentative="1">
      <w:start w:val="1"/>
      <w:numFmt w:val="bullet"/>
      <w:lvlText w:val=""/>
      <w:lvlJc w:val="left"/>
      <w:pPr>
        <w:ind w:left="5400" w:hanging="360"/>
      </w:pPr>
      <w:rPr>
        <w:rFonts w:ascii="Wingdings" w:hAnsi="Wingdings" w:hint="default"/>
      </w:rPr>
    </w:lvl>
    <w:lvl w:ilvl="6" w:tplc="8AF07988" w:tentative="1">
      <w:start w:val="1"/>
      <w:numFmt w:val="bullet"/>
      <w:lvlText w:val=""/>
      <w:lvlJc w:val="left"/>
      <w:pPr>
        <w:ind w:left="6120" w:hanging="360"/>
      </w:pPr>
      <w:rPr>
        <w:rFonts w:ascii="Symbol" w:hAnsi="Symbol" w:hint="default"/>
      </w:rPr>
    </w:lvl>
    <w:lvl w:ilvl="7" w:tplc="EBA8532E" w:tentative="1">
      <w:start w:val="1"/>
      <w:numFmt w:val="bullet"/>
      <w:lvlText w:val="o"/>
      <w:lvlJc w:val="left"/>
      <w:pPr>
        <w:ind w:left="6840" w:hanging="360"/>
      </w:pPr>
      <w:rPr>
        <w:rFonts w:ascii="Courier New" w:hAnsi="Courier New" w:cs="Courier New" w:hint="default"/>
      </w:rPr>
    </w:lvl>
    <w:lvl w:ilvl="8" w:tplc="64904E90" w:tentative="1">
      <w:start w:val="1"/>
      <w:numFmt w:val="bullet"/>
      <w:lvlText w:val=""/>
      <w:lvlJc w:val="left"/>
      <w:pPr>
        <w:ind w:left="7560" w:hanging="360"/>
      </w:pPr>
      <w:rPr>
        <w:rFonts w:ascii="Wingdings" w:hAnsi="Wingdings" w:hint="default"/>
      </w:rPr>
    </w:lvl>
  </w:abstractNum>
  <w:abstractNum w:abstractNumId="2" w15:restartNumberingAfterBreak="0">
    <w:nsid w:val="233F6355"/>
    <w:multiLevelType w:val="hybridMultilevel"/>
    <w:tmpl w:val="B2A2A470"/>
    <w:lvl w:ilvl="0" w:tplc="34DAF7D8">
      <w:start w:val="1"/>
      <w:numFmt w:val="bullet"/>
      <w:lvlText w:val=""/>
      <w:lvlJc w:val="left"/>
      <w:pPr>
        <w:ind w:left="1800" w:hanging="360"/>
      </w:pPr>
      <w:rPr>
        <w:rFonts w:ascii="Symbol" w:hAnsi="Symbol" w:hint="default"/>
      </w:rPr>
    </w:lvl>
    <w:lvl w:ilvl="1" w:tplc="E486A0FC" w:tentative="1">
      <w:start w:val="1"/>
      <w:numFmt w:val="bullet"/>
      <w:lvlText w:val="o"/>
      <w:lvlJc w:val="left"/>
      <w:pPr>
        <w:ind w:left="2520" w:hanging="360"/>
      </w:pPr>
      <w:rPr>
        <w:rFonts w:ascii="Courier New" w:hAnsi="Courier New" w:cs="Courier New" w:hint="default"/>
      </w:rPr>
    </w:lvl>
    <w:lvl w:ilvl="2" w:tplc="94F6096E" w:tentative="1">
      <w:start w:val="1"/>
      <w:numFmt w:val="bullet"/>
      <w:lvlText w:val=""/>
      <w:lvlJc w:val="left"/>
      <w:pPr>
        <w:ind w:left="3240" w:hanging="360"/>
      </w:pPr>
      <w:rPr>
        <w:rFonts w:ascii="Wingdings" w:hAnsi="Wingdings" w:hint="default"/>
      </w:rPr>
    </w:lvl>
    <w:lvl w:ilvl="3" w:tplc="00F4C8AE" w:tentative="1">
      <w:start w:val="1"/>
      <w:numFmt w:val="bullet"/>
      <w:lvlText w:val=""/>
      <w:lvlJc w:val="left"/>
      <w:pPr>
        <w:ind w:left="3960" w:hanging="360"/>
      </w:pPr>
      <w:rPr>
        <w:rFonts w:ascii="Symbol" w:hAnsi="Symbol" w:hint="default"/>
      </w:rPr>
    </w:lvl>
    <w:lvl w:ilvl="4" w:tplc="3AE4C262" w:tentative="1">
      <w:start w:val="1"/>
      <w:numFmt w:val="bullet"/>
      <w:lvlText w:val="o"/>
      <w:lvlJc w:val="left"/>
      <w:pPr>
        <w:ind w:left="4680" w:hanging="360"/>
      </w:pPr>
      <w:rPr>
        <w:rFonts w:ascii="Courier New" w:hAnsi="Courier New" w:cs="Courier New" w:hint="default"/>
      </w:rPr>
    </w:lvl>
    <w:lvl w:ilvl="5" w:tplc="E1D65664" w:tentative="1">
      <w:start w:val="1"/>
      <w:numFmt w:val="bullet"/>
      <w:lvlText w:val=""/>
      <w:lvlJc w:val="left"/>
      <w:pPr>
        <w:ind w:left="5400" w:hanging="360"/>
      </w:pPr>
      <w:rPr>
        <w:rFonts w:ascii="Wingdings" w:hAnsi="Wingdings" w:hint="default"/>
      </w:rPr>
    </w:lvl>
    <w:lvl w:ilvl="6" w:tplc="D046919E" w:tentative="1">
      <w:start w:val="1"/>
      <w:numFmt w:val="bullet"/>
      <w:lvlText w:val=""/>
      <w:lvlJc w:val="left"/>
      <w:pPr>
        <w:ind w:left="6120" w:hanging="360"/>
      </w:pPr>
      <w:rPr>
        <w:rFonts w:ascii="Symbol" w:hAnsi="Symbol" w:hint="default"/>
      </w:rPr>
    </w:lvl>
    <w:lvl w:ilvl="7" w:tplc="F7BA4AD6" w:tentative="1">
      <w:start w:val="1"/>
      <w:numFmt w:val="bullet"/>
      <w:lvlText w:val="o"/>
      <w:lvlJc w:val="left"/>
      <w:pPr>
        <w:ind w:left="6840" w:hanging="360"/>
      </w:pPr>
      <w:rPr>
        <w:rFonts w:ascii="Courier New" w:hAnsi="Courier New" w:cs="Courier New" w:hint="default"/>
      </w:rPr>
    </w:lvl>
    <w:lvl w:ilvl="8" w:tplc="798430F2" w:tentative="1">
      <w:start w:val="1"/>
      <w:numFmt w:val="bullet"/>
      <w:lvlText w:val=""/>
      <w:lvlJc w:val="left"/>
      <w:pPr>
        <w:ind w:left="7560" w:hanging="360"/>
      </w:pPr>
      <w:rPr>
        <w:rFonts w:ascii="Wingdings" w:hAnsi="Wingdings" w:hint="default"/>
      </w:rPr>
    </w:lvl>
  </w:abstractNum>
  <w:abstractNum w:abstractNumId="3" w15:restartNumberingAfterBreak="0">
    <w:nsid w:val="27714B7D"/>
    <w:multiLevelType w:val="hybridMultilevel"/>
    <w:tmpl w:val="7D6C2104"/>
    <w:lvl w:ilvl="0" w:tplc="6C2415B4">
      <w:start w:val="1"/>
      <w:numFmt w:val="bullet"/>
      <w:lvlText w:val=""/>
      <w:lvlJc w:val="left"/>
      <w:pPr>
        <w:ind w:left="1800" w:hanging="360"/>
      </w:pPr>
      <w:rPr>
        <w:rFonts w:ascii="Symbol" w:hAnsi="Symbol" w:hint="default"/>
      </w:rPr>
    </w:lvl>
    <w:lvl w:ilvl="1" w:tplc="046E6D52">
      <w:start w:val="1"/>
      <w:numFmt w:val="bullet"/>
      <w:lvlText w:val="o"/>
      <w:lvlJc w:val="left"/>
      <w:pPr>
        <w:ind w:left="2520" w:hanging="360"/>
      </w:pPr>
      <w:rPr>
        <w:rFonts w:ascii="Courier New" w:hAnsi="Courier New" w:cs="Courier New" w:hint="default"/>
      </w:rPr>
    </w:lvl>
    <w:lvl w:ilvl="2" w:tplc="7FEAAC9E" w:tentative="1">
      <w:start w:val="1"/>
      <w:numFmt w:val="bullet"/>
      <w:lvlText w:val=""/>
      <w:lvlJc w:val="left"/>
      <w:pPr>
        <w:ind w:left="3240" w:hanging="360"/>
      </w:pPr>
      <w:rPr>
        <w:rFonts w:ascii="Wingdings" w:hAnsi="Wingdings" w:hint="default"/>
      </w:rPr>
    </w:lvl>
    <w:lvl w:ilvl="3" w:tplc="ACB2BCFA" w:tentative="1">
      <w:start w:val="1"/>
      <w:numFmt w:val="bullet"/>
      <w:lvlText w:val=""/>
      <w:lvlJc w:val="left"/>
      <w:pPr>
        <w:ind w:left="3960" w:hanging="360"/>
      </w:pPr>
      <w:rPr>
        <w:rFonts w:ascii="Symbol" w:hAnsi="Symbol" w:hint="default"/>
      </w:rPr>
    </w:lvl>
    <w:lvl w:ilvl="4" w:tplc="5D529B7E" w:tentative="1">
      <w:start w:val="1"/>
      <w:numFmt w:val="bullet"/>
      <w:lvlText w:val="o"/>
      <w:lvlJc w:val="left"/>
      <w:pPr>
        <w:ind w:left="4680" w:hanging="360"/>
      </w:pPr>
      <w:rPr>
        <w:rFonts w:ascii="Courier New" w:hAnsi="Courier New" w:cs="Courier New" w:hint="default"/>
      </w:rPr>
    </w:lvl>
    <w:lvl w:ilvl="5" w:tplc="BC521802" w:tentative="1">
      <w:start w:val="1"/>
      <w:numFmt w:val="bullet"/>
      <w:lvlText w:val=""/>
      <w:lvlJc w:val="left"/>
      <w:pPr>
        <w:ind w:left="5400" w:hanging="360"/>
      </w:pPr>
      <w:rPr>
        <w:rFonts w:ascii="Wingdings" w:hAnsi="Wingdings" w:hint="default"/>
      </w:rPr>
    </w:lvl>
    <w:lvl w:ilvl="6" w:tplc="66265706" w:tentative="1">
      <w:start w:val="1"/>
      <w:numFmt w:val="bullet"/>
      <w:lvlText w:val=""/>
      <w:lvlJc w:val="left"/>
      <w:pPr>
        <w:ind w:left="6120" w:hanging="360"/>
      </w:pPr>
      <w:rPr>
        <w:rFonts w:ascii="Symbol" w:hAnsi="Symbol" w:hint="default"/>
      </w:rPr>
    </w:lvl>
    <w:lvl w:ilvl="7" w:tplc="D6A8ABEC" w:tentative="1">
      <w:start w:val="1"/>
      <w:numFmt w:val="bullet"/>
      <w:lvlText w:val="o"/>
      <w:lvlJc w:val="left"/>
      <w:pPr>
        <w:ind w:left="6840" w:hanging="360"/>
      </w:pPr>
      <w:rPr>
        <w:rFonts w:ascii="Courier New" w:hAnsi="Courier New" w:cs="Courier New" w:hint="default"/>
      </w:rPr>
    </w:lvl>
    <w:lvl w:ilvl="8" w:tplc="14265B42" w:tentative="1">
      <w:start w:val="1"/>
      <w:numFmt w:val="bullet"/>
      <w:lvlText w:val=""/>
      <w:lvlJc w:val="left"/>
      <w:pPr>
        <w:ind w:left="7560" w:hanging="360"/>
      </w:pPr>
      <w:rPr>
        <w:rFonts w:ascii="Wingdings" w:hAnsi="Wingdings" w:hint="default"/>
      </w:rPr>
    </w:lvl>
  </w:abstractNum>
  <w:abstractNum w:abstractNumId="4" w15:restartNumberingAfterBreak="0">
    <w:nsid w:val="6A470122"/>
    <w:multiLevelType w:val="hybridMultilevel"/>
    <w:tmpl w:val="250CAA0A"/>
    <w:lvl w:ilvl="0" w:tplc="F154AABC">
      <w:start w:val="1"/>
      <w:numFmt w:val="bullet"/>
      <w:lvlText w:val=""/>
      <w:lvlJc w:val="left"/>
      <w:pPr>
        <w:ind w:left="1800" w:hanging="360"/>
      </w:pPr>
      <w:rPr>
        <w:rFonts w:ascii="Symbol" w:hAnsi="Symbol" w:hint="default"/>
      </w:rPr>
    </w:lvl>
    <w:lvl w:ilvl="1" w:tplc="A2505B82" w:tentative="1">
      <w:start w:val="1"/>
      <w:numFmt w:val="bullet"/>
      <w:lvlText w:val="o"/>
      <w:lvlJc w:val="left"/>
      <w:pPr>
        <w:ind w:left="2520" w:hanging="360"/>
      </w:pPr>
      <w:rPr>
        <w:rFonts w:ascii="Courier New" w:hAnsi="Courier New" w:cs="Courier New" w:hint="default"/>
      </w:rPr>
    </w:lvl>
    <w:lvl w:ilvl="2" w:tplc="F8A0B6B8" w:tentative="1">
      <w:start w:val="1"/>
      <w:numFmt w:val="bullet"/>
      <w:lvlText w:val=""/>
      <w:lvlJc w:val="left"/>
      <w:pPr>
        <w:ind w:left="3240" w:hanging="360"/>
      </w:pPr>
      <w:rPr>
        <w:rFonts w:ascii="Wingdings" w:hAnsi="Wingdings" w:hint="default"/>
      </w:rPr>
    </w:lvl>
    <w:lvl w:ilvl="3" w:tplc="3BB63E0E" w:tentative="1">
      <w:start w:val="1"/>
      <w:numFmt w:val="bullet"/>
      <w:lvlText w:val=""/>
      <w:lvlJc w:val="left"/>
      <w:pPr>
        <w:ind w:left="3960" w:hanging="360"/>
      </w:pPr>
      <w:rPr>
        <w:rFonts w:ascii="Symbol" w:hAnsi="Symbol" w:hint="default"/>
      </w:rPr>
    </w:lvl>
    <w:lvl w:ilvl="4" w:tplc="0AE8B37A" w:tentative="1">
      <w:start w:val="1"/>
      <w:numFmt w:val="bullet"/>
      <w:lvlText w:val="o"/>
      <w:lvlJc w:val="left"/>
      <w:pPr>
        <w:ind w:left="4680" w:hanging="360"/>
      </w:pPr>
      <w:rPr>
        <w:rFonts w:ascii="Courier New" w:hAnsi="Courier New" w:cs="Courier New" w:hint="default"/>
      </w:rPr>
    </w:lvl>
    <w:lvl w:ilvl="5" w:tplc="CA6C323C" w:tentative="1">
      <w:start w:val="1"/>
      <w:numFmt w:val="bullet"/>
      <w:lvlText w:val=""/>
      <w:lvlJc w:val="left"/>
      <w:pPr>
        <w:ind w:left="5400" w:hanging="360"/>
      </w:pPr>
      <w:rPr>
        <w:rFonts w:ascii="Wingdings" w:hAnsi="Wingdings" w:hint="default"/>
      </w:rPr>
    </w:lvl>
    <w:lvl w:ilvl="6" w:tplc="94F0276E" w:tentative="1">
      <w:start w:val="1"/>
      <w:numFmt w:val="bullet"/>
      <w:lvlText w:val=""/>
      <w:lvlJc w:val="left"/>
      <w:pPr>
        <w:ind w:left="6120" w:hanging="360"/>
      </w:pPr>
      <w:rPr>
        <w:rFonts w:ascii="Symbol" w:hAnsi="Symbol" w:hint="default"/>
      </w:rPr>
    </w:lvl>
    <w:lvl w:ilvl="7" w:tplc="2A6255CE" w:tentative="1">
      <w:start w:val="1"/>
      <w:numFmt w:val="bullet"/>
      <w:lvlText w:val="o"/>
      <w:lvlJc w:val="left"/>
      <w:pPr>
        <w:ind w:left="6840" w:hanging="360"/>
      </w:pPr>
      <w:rPr>
        <w:rFonts w:ascii="Courier New" w:hAnsi="Courier New" w:cs="Courier New" w:hint="default"/>
      </w:rPr>
    </w:lvl>
    <w:lvl w:ilvl="8" w:tplc="14A2E364" w:tentative="1">
      <w:start w:val="1"/>
      <w:numFmt w:val="bullet"/>
      <w:lvlText w:val=""/>
      <w:lvlJc w:val="left"/>
      <w:pPr>
        <w:ind w:left="7560" w:hanging="360"/>
      </w:pPr>
      <w:rPr>
        <w:rFonts w:ascii="Wingdings" w:hAnsi="Wingdings" w:hint="default"/>
      </w:rPr>
    </w:lvl>
  </w:abstractNum>
  <w:abstractNum w:abstractNumId="5" w15:restartNumberingAfterBreak="0">
    <w:nsid w:val="6B85155B"/>
    <w:multiLevelType w:val="hybridMultilevel"/>
    <w:tmpl w:val="0B9CD5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6"/>
    <w:rsid w:val="00032CC0"/>
    <w:rsid w:val="00050C4E"/>
    <w:rsid w:val="000A3D22"/>
    <w:rsid w:val="000C59A7"/>
    <w:rsid w:val="00113556"/>
    <w:rsid w:val="001351F6"/>
    <w:rsid w:val="00221D98"/>
    <w:rsid w:val="00271554"/>
    <w:rsid w:val="00292F31"/>
    <w:rsid w:val="002A6B07"/>
    <w:rsid w:val="002B74D0"/>
    <w:rsid w:val="002D08EC"/>
    <w:rsid w:val="003039D6"/>
    <w:rsid w:val="00335164"/>
    <w:rsid w:val="00350087"/>
    <w:rsid w:val="0036571E"/>
    <w:rsid w:val="003740A5"/>
    <w:rsid w:val="00386746"/>
    <w:rsid w:val="003B11EA"/>
    <w:rsid w:val="003E45CD"/>
    <w:rsid w:val="003F5CD6"/>
    <w:rsid w:val="004776A8"/>
    <w:rsid w:val="004C7FAD"/>
    <w:rsid w:val="00522762"/>
    <w:rsid w:val="00547B11"/>
    <w:rsid w:val="00594FA5"/>
    <w:rsid w:val="006869FD"/>
    <w:rsid w:val="006B4F68"/>
    <w:rsid w:val="006D494B"/>
    <w:rsid w:val="00715D0F"/>
    <w:rsid w:val="00745E34"/>
    <w:rsid w:val="00760B29"/>
    <w:rsid w:val="007A44E2"/>
    <w:rsid w:val="007D7C37"/>
    <w:rsid w:val="00893CFC"/>
    <w:rsid w:val="00961D0B"/>
    <w:rsid w:val="009B2EE1"/>
    <w:rsid w:val="009C6440"/>
    <w:rsid w:val="009D72F2"/>
    <w:rsid w:val="009F76D1"/>
    <w:rsid w:val="00A2687C"/>
    <w:rsid w:val="00A45B48"/>
    <w:rsid w:val="00A61CF5"/>
    <w:rsid w:val="00A77652"/>
    <w:rsid w:val="00AF2BC1"/>
    <w:rsid w:val="00B80CC7"/>
    <w:rsid w:val="00B83C07"/>
    <w:rsid w:val="00B9059D"/>
    <w:rsid w:val="00C31445"/>
    <w:rsid w:val="00C46DC8"/>
    <w:rsid w:val="00C54D18"/>
    <w:rsid w:val="00CB4801"/>
    <w:rsid w:val="00CC5E73"/>
    <w:rsid w:val="00CD2B64"/>
    <w:rsid w:val="00CE30E2"/>
    <w:rsid w:val="00E124DB"/>
    <w:rsid w:val="00E167B1"/>
    <w:rsid w:val="00EA0765"/>
    <w:rsid w:val="00ED248B"/>
    <w:rsid w:val="00F227CC"/>
    <w:rsid w:val="00F6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38292CB"/>
  <w14:defaultImageDpi w14:val="300"/>
  <w15:docId w15:val="{D20B279E-BBC4-4C84-BA43-20E3ABF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56"/>
    <w:pPr>
      <w:tabs>
        <w:tab w:val="center" w:pos="4320"/>
        <w:tab w:val="right" w:pos="8640"/>
      </w:tabs>
    </w:pPr>
  </w:style>
  <w:style w:type="character" w:customStyle="1" w:styleId="HeaderChar">
    <w:name w:val="Header Char"/>
    <w:basedOn w:val="DefaultParagraphFont"/>
    <w:link w:val="Header"/>
    <w:uiPriority w:val="99"/>
    <w:rsid w:val="00113556"/>
  </w:style>
  <w:style w:type="paragraph" w:styleId="Footer">
    <w:name w:val="footer"/>
    <w:basedOn w:val="Normal"/>
    <w:link w:val="FooterChar"/>
    <w:uiPriority w:val="99"/>
    <w:unhideWhenUsed/>
    <w:rsid w:val="00113556"/>
    <w:pPr>
      <w:tabs>
        <w:tab w:val="center" w:pos="4320"/>
        <w:tab w:val="right" w:pos="8640"/>
      </w:tabs>
    </w:pPr>
  </w:style>
  <w:style w:type="character" w:customStyle="1" w:styleId="FooterChar">
    <w:name w:val="Footer Char"/>
    <w:basedOn w:val="DefaultParagraphFont"/>
    <w:link w:val="Footer"/>
    <w:uiPriority w:val="99"/>
    <w:rsid w:val="00113556"/>
  </w:style>
  <w:style w:type="paragraph" w:styleId="BalloonText">
    <w:name w:val="Balloon Text"/>
    <w:basedOn w:val="Normal"/>
    <w:link w:val="BalloonTextChar"/>
    <w:uiPriority w:val="99"/>
    <w:semiHidden/>
    <w:unhideWhenUsed/>
    <w:rsid w:val="0011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56"/>
    <w:rPr>
      <w:rFonts w:ascii="Lucida Grande" w:hAnsi="Lucida Grande" w:cs="Lucida Grande"/>
      <w:sz w:val="18"/>
      <w:szCs w:val="18"/>
    </w:rPr>
  </w:style>
  <w:style w:type="paragraph" w:styleId="ListParagraph">
    <w:name w:val="List Paragraph"/>
    <w:basedOn w:val="Normal"/>
    <w:uiPriority w:val="34"/>
    <w:qFormat/>
    <w:rsid w:val="003B11EA"/>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62A7-6A0B-4F10-94C7-7733DA3E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Mcmillan</cp:lastModifiedBy>
  <cp:revision>12</cp:revision>
  <cp:lastPrinted>2021-01-18T00:44:00Z</cp:lastPrinted>
  <dcterms:created xsi:type="dcterms:W3CDTF">2021-01-18T00:49:00Z</dcterms:created>
  <dcterms:modified xsi:type="dcterms:W3CDTF">2021-10-11T03:43:00Z</dcterms:modified>
</cp:coreProperties>
</file>